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AF" w:rsidRPr="00D00C83" w:rsidRDefault="000215AF">
      <w:pPr>
        <w:rPr>
          <w:rFonts w:ascii="Jost" w:hAnsi="Jost"/>
          <w:b/>
          <w:bCs/>
          <w:color w:val="595959"/>
          <w:sz w:val="32"/>
          <w:szCs w:val="32"/>
        </w:rPr>
      </w:pPr>
      <w:r w:rsidRPr="00D00C83">
        <w:rPr>
          <w:rFonts w:ascii="Jost" w:hAnsi="Jost"/>
          <w:b/>
          <w:bCs/>
          <w:color w:val="595959"/>
          <w:sz w:val="32"/>
          <w:szCs w:val="32"/>
        </w:rPr>
        <w:t>Reedham Neighbourhood Plan</w:t>
      </w:r>
      <w:r w:rsidR="00F01CCB" w:rsidRPr="00D00C83">
        <w:rPr>
          <w:rFonts w:ascii="Jost" w:hAnsi="Jost"/>
          <w:b/>
          <w:bCs/>
          <w:color w:val="595959"/>
          <w:sz w:val="32"/>
          <w:szCs w:val="32"/>
        </w:rPr>
        <w:t xml:space="preserve"> Summary of</w:t>
      </w:r>
      <w:r w:rsidRPr="00D00C83">
        <w:rPr>
          <w:rFonts w:ascii="Jost" w:hAnsi="Jost"/>
          <w:b/>
          <w:bCs/>
          <w:color w:val="595959"/>
          <w:sz w:val="32"/>
          <w:szCs w:val="32"/>
        </w:rPr>
        <w:t xml:space="preserve"> Regulation 14 Responses </w:t>
      </w:r>
    </w:p>
    <w:p w:rsidR="00F82221" w:rsidRPr="00D00C83" w:rsidRDefault="000215AF" w:rsidP="00215E3D">
      <w:pPr>
        <w:pStyle w:val="Heading2"/>
        <w:rPr>
          <w:szCs w:val="28"/>
        </w:rPr>
      </w:pPr>
      <w:bookmarkStart w:id="0" w:name="_Toc128393387"/>
      <w:r w:rsidRPr="00D00C83">
        <w:rPr>
          <w:szCs w:val="28"/>
        </w:rPr>
        <w:t>Statutory Stakeholders</w:t>
      </w:r>
      <w:bookmarkEnd w:id="0"/>
    </w:p>
    <w:p w:rsidR="000215AF" w:rsidRPr="00D00C83" w:rsidRDefault="000215AF" w:rsidP="000215AF">
      <w:pPr>
        <w:rPr>
          <w:rFonts w:ascii="Jost" w:hAnsi="Jost"/>
          <w:b/>
          <w:bCs/>
          <w:sz w:val="24"/>
          <w:szCs w:val="24"/>
        </w:rPr>
      </w:pPr>
      <w:r w:rsidRPr="00D00C83">
        <w:rPr>
          <w:rFonts w:ascii="Jost" w:hAnsi="Jost"/>
          <w:b/>
          <w:bCs/>
          <w:sz w:val="24"/>
          <w:szCs w:val="24"/>
        </w:rPr>
        <w:t>Broads Authority</w:t>
      </w:r>
    </w:p>
    <w:tbl>
      <w:tblPr>
        <w:tblStyle w:val="TableGrid"/>
        <w:tblW w:w="9634" w:type="dxa"/>
        <w:tblLook w:val="04A0"/>
      </w:tblPr>
      <w:tblGrid>
        <w:gridCol w:w="6559"/>
        <w:gridCol w:w="3075"/>
      </w:tblGrid>
      <w:tr w:rsidR="000215AF" w:rsidRPr="00D00C83" w:rsidTr="00FC61D4">
        <w:trPr>
          <w:tblHeader/>
        </w:trPr>
        <w:tc>
          <w:tcPr>
            <w:tcW w:w="6559" w:type="dxa"/>
            <w:shd w:val="clear" w:color="auto" w:fill="007854"/>
          </w:tcPr>
          <w:p w:rsidR="000215AF" w:rsidRPr="00D00C83" w:rsidRDefault="000215AF" w:rsidP="002660F3">
            <w:pPr>
              <w:jc w:val="center"/>
              <w:rPr>
                <w:rFonts w:ascii="Jost" w:hAnsi="Jost"/>
                <w:b/>
                <w:bCs/>
                <w:color w:val="FFFFFF" w:themeColor="background1"/>
              </w:rPr>
            </w:pPr>
            <w:r w:rsidRPr="00D00C83">
              <w:rPr>
                <w:rFonts w:ascii="Jost" w:hAnsi="Jost"/>
                <w:b/>
                <w:bCs/>
                <w:color w:val="FFFFFF" w:themeColor="background1"/>
              </w:rPr>
              <w:t>Stakeholder comments to the Regulation 14 consultation</w:t>
            </w:r>
          </w:p>
        </w:tc>
        <w:tc>
          <w:tcPr>
            <w:tcW w:w="3075" w:type="dxa"/>
            <w:shd w:val="clear" w:color="auto" w:fill="007854"/>
          </w:tcPr>
          <w:p w:rsidR="000215AF" w:rsidRPr="00D00C83" w:rsidRDefault="000215AF" w:rsidP="002660F3">
            <w:pPr>
              <w:jc w:val="center"/>
              <w:rPr>
                <w:rFonts w:ascii="Jost" w:hAnsi="Jost"/>
                <w:b/>
                <w:bCs/>
                <w:color w:val="FFFFFF" w:themeColor="background1"/>
              </w:rPr>
            </w:pPr>
            <w:r w:rsidRPr="00D00C83">
              <w:rPr>
                <w:rFonts w:ascii="Jost" w:hAnsi="Jost"/>
                <w:b/>
                <w:bCs/>
                <w:color w:val="FFFFFF" w:themeColor="background1"/>
              </w:rPr>
              <w:t>NDP Response</w:t>
            </w:r>
          </w:p>
        </w:tc>
      </w:tr>
      <w:tr w:rsidR="000215AF" w:rsidRPr="00D00C83" w:rsidTr="00FC61D4">
        <w:trPr>
          <w:trHeight w:val="204"/>
        </w:trPr>
        <w:tc>
          <w:tcPr>
            <w:tcW w:w="6559" w:type="dxa"/>
          </w:tcPr>
          <w:p w:rsidR="000215AF" w:rsidRPr="00D00C83" w:rsidRDefault="00F31E0E" w:rsidP="00F31E0E">
            <w:pPr>
              <w:pStyle w:val="xparagraph"/>
              <w:spacing w:before="0" w:beforeAutospacing="0" w:after="0" w:afterAutospacing="0"/>
              <w:textAlignment w:val="baseline"/>
              <w:rPr>
                <w:rFonts w:ascii="Jost" w:hAnsi="Jost"/>
              </w:rPr>
            </w:pPr>
            <w:r w:rsidRPr="00D00C83">
              <w:rPr>
                <w:rStyle w:val="xnormaltextrun"/>
                <w:rFonts w:ascii="Jost" w:hAnsi="Jost"/>
                <w:b/>
                <w:bCs/>
              </w:rPr>
              <w:t>Summary of response</w:t>
            </w:r>
            <w:r w:rsidRPr="00D00C83">
              <w:rPr>
                <w:rStyle w:val="xeop"/>
                <w:rFonts w:ascii="Jost" w:hAnsi="Jost"/>
              </w:rPr>
              <w:t xml:space="preserve"> - </w:t>
            </w:r>
            <w:r w:rsidRPr="00D00C83">
              <w:rPr>
                <w:rStyle w:val="xnormaltextrun"/>
                <w:rFonts w:ascii="Jost" w:hAnsi="Jost"/>
              </w:rPr>
              <w:t>The Plan is welcomed. The comments relate to clarification mainly, but Policy 14 seems contrary to the NPPF.</w:t>
            </w:r>
            <w:r w:rsidRPr="00D00C83">
              <w:rPr>
                <w:rStyle w:val="xeop"/>
                <w:rFonts w:ascii="Jost" w:hAnsi="Jost"/>
              </w:rPr>
              <w:t> </w:t>
            </w:r>
          </w:p>
        </w:tc>
        <w:tc>
          <w:tcPr>
            <w:tcW w:w="3075" w:type="dxa"/>
          </w:tcPr>
          <w:p w:rsidR="000215AF" w:rsidRPr="00D00C83" w:rsidRDefault="00F31E0E" w:rsidP="002660F3">
            <w:pPr>
              <w:rPr>
                <w:rFonts w:ascii="Jost" w:hAnsi="Jost"/>
              </w:rPr>
            </w:pPr>
            <w:r w:rsidRPr="00D00C83">
              <w:rPr>
                <w:rFonts w:ascii="Jost" w:hAnsi="Jost"/>
              </w:rPr>
              <w:t xml:space="preserve">Noted. </w:t>
            </w:r>
            <w:r w:rsidR="00677689" w:rsidRPr="00D00C83">
              <w:rPr>
                <w:rFonts w:ascii="Jost" w:hAnsi="Jost"/>
              </w:rPr>
              <w:t xml:space="preserve">See below for policy 14. </w:t>
            </w:r>
          </w:p>
        </w:tc>
      </w:tr>
      <w:tr w:rsidR="000215AF" w:rsidRPr="00D00C83" w:rsidTr="00FC61D4">
        <w:trPr>
          <w:trHeight w:val="204"/>
        </w:trPr>
        <w:tc>
          <w:tcPr>
            <w:tcW w:w="6559" w:type="dxa"/>
          </w:tcPr>
          <w:p w:rsidR="000215AF" w:rsidRPr="00D00C83" w:rsidRDefault="00607B97" w:rsidP="00677689">
            <w:pPr>
              <w:pStyle w:val="xparagraph"/>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Do the images have alt text for screen reading and accessibility purposes?</w:t>
            </w:r>
            <w:r w:rsidRPr="00D00C83">
              <w:rPr>
                <w:rStyle w:val="xeop"/>
                <w:rFonts w:ascii="Jost" w:eastAsia="Times New Roman" w:hAnsi="Jost"/>
                <w:color w:val="000000"/>
              </w:rPr>
              <w:t> </w:t>
            </w:r>
          </w:p>
        </w:tc>
        <w:tc>
          <w:tcPr>
            <w:tcW w:w="3075" w:type="dxa"/>
          </w:tcPr>
          <w:p w:rsidR="000215AF" w:rsidRPr="00D00C83" w:rsidRDefault="00607B97" w:rsidP="002660F3">
            <w:pPr>
              <w:rPr>
                <w:rFonts w:ascii="Jost" w:hAnsi="Jost"/>
              </w:rPr>
            </w:pPr>
            <w:r w:rsidRPr="00D00C83">
              <w:rPr>
                <w:rFonts w:ascii="Jost" w:hAnsi="Jost"/>
              </w:rPr>
              <w:t xml:space="preserve">Yes, </w:t>
            </w:r>
            <w:r w:rsidR="00D00C83" w:rsidRPr="00D00C83">
              <w:rPr>
                <w:rFonts w:ascii="Jost" w:hAnsi="Jost"/>
              </w:rPr>
              <w:t xml:space="preserve">we </w:t>
            </w:r>
            <w:r w:rsidRPr="00D00C83">
              <w:rPr>
                <w:rFonts w:ascii="Jost" w:hAnsi="Jost"/>
              </w:rPr>
              <w:t>will do another accessibility check on the next set of documents.</w:t>
            </w:r>
          </w:p>
        </w:tc>
      </w:tr>
      <w:tr w:rsidR="000215AF" w:rsidRPr="00D00C83" w:rsidTr="00FC61D4">
        <w:trPr>
          <w:trHeight w:val="204"/>
        </w:trPr>
        <w:tc>
          <w:tcPr>
            <w:tcW w:w="6559" w:type="dxa"/>
          </w:tcPr>
          <w:p w:rsidR="008C7A85" w:rsidRPr="00D00C83" w:rsidRDefault="008C7A85" w:rsidP="008C7A85">
            <w:pPr>
              <w:pStyle w:val="xparagraph"/>
              <w:numPr>
                <w:ilvl w:val="0"/>
                <w:numId w:val="4"/>
              </w:numPr>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Para 12 – ‘Local Plan</w:t>
            </w:r>
            <w:r w:rsidRPr="00D00C83">
              <w:rPr>
                <w:rStyle w:val="xnormaltextrun"/>
                <w:rFonts w:ascii="Jost" w:eastAsia="Times New Roman" w:hAnsi="Jost"/>
                <w:b/>
                <w:bCs/>
                <w:color w:val="000000"/>
              </w:rPr>
              <w:t>s</w:t>
            </w:r>
            <w:r w:rsidRPr="00D00C83">
              <w:rPr>
                <w:rStyle w:val="xnormaltextrun"/>
                <w:rFonts w:ascii="Jost" w:eastAsia="Times New Roman" w:hAnsi="Jost"/>
                <w:color w:val="000000"/>
              </w:rPr>
              <w:t>’</w:t>
            </w:r>
            <w:r w:rsidRPr="00D00C83">
              <w:rPr>
                <w:rStyle w:val="xeop"/>
                <w:rFonts w:ascii="Jost" w:eastAsia="Times New Roman" w:hAnsi="Jost"/>
                <w:color w:val="000000"/>
              </w:rPr>
              <w:t> </w:t>
            </w:r>
          </w:p>
          <w:p w:rsidR="008C7A85" w:rsidRPr="00D00C83" w:rsidRDefault="008C7A85" w:rsidP="008C7A85">
            <w:pPr>
              <w:pStyle w:val="xparagraph"/>
              <w:numPr>
                <w:ilvl w:val="0"/>
                <w:numId w:val="4"/>
              </w:numPr>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 xml:space="preserve">Para 16 ‘In the emerging </w:t>
            </w:r>
            <w:r w:rsidRPr="00D00C83">
              <w:rPr>
                <w:rStyle w:val="xnormaltextrun"/>
                <w:rFonts w:ascii="Jost" w:eastAsia="Times New Roman" w:hAnsi="Jost"/>
                <w:b/>
                <w:bCs/>
                <w:color w:val="000000"/>
              </w:rPr>
              <w:t>Greater Norwich</w:t>
            </w:r>
            <w:r w:rsidRPr="00D00C83">
              <w:rPr>
                <w:rStyle w:val="xnormaltextrun"/>
                <w:rFonts w:ascii="Jost" w:eastAsia="Times New Roman" w:hAnsi="Jost"/>
                <w:color w:val="000000"/>
              </w:rPr>
              <w:t xml:space="preserve"> Local Plan…’</w:t>
            </w:r>
            <w:r w:rsidRPr="00D00C83">
              <w:rPr>
                <w:rStyle w:val="xeop"/>
                <w:rFonts w:ascii="Jost" w:eastAsia="Times New Roman" w:hAnsi="Jost"/>
                <w:color w:val="000000"/>
              </w:rPr>
              <w:t> </w:t>
            </w:r>
          </w:p>
          <w:p w:rsidR="008C7A85" w:rsidRPr="00D00C83" w:rsidRDefault="008C7A85" w:rsidP="008C7A85">
            <w:pPr>
              <w:pStyle w:val="xparagraph"/>
              <w:numPr>
                <w:ilvl w:val="0"/>
                <w:numId w:val="4"/>
              </w:numPr>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Para 29 – ‘Local Plan</w:t>
            </w:r>
            <w:r w:rsidRPr="00D00C83">
              <w:rPr>
                <w:rStyle w:val="xnormaltextrun"/>
                <w:rFonts w:ascii="Jost" w:eastAsia="Times New Roman" w:hAnsi="Jost"/>
                <w:b/>
                <w:bCs/>
                <w:color w:val="000000"/>
              </w:rPr>
              <w:t>s</w:t>
            </w:r>
            <w:r w:rsidRPr="00D00C83">
              <w:rPr>
                <w:rStyle w:val="xnormaltextrun"/>
                <w:rFonts w:ascii="Jost" w:eastAsia="Times New Roman" w:hAnsi="Jost"/>
                <w:color w:val="000000"/>
              </w:rPr>
              <w:t>’</w:t>
            </w:r>
            <w:r w:rsidRPr="00D00C83">
              <w:rPr>
                <w:rStyle w:val="xeop"/>
                <w:rFonts w:ascii="Jost" w:eastAsia="Times New Roman" w:hAnsi="Jost"/>
                <w:color w:val="000000"/>
              </w:rPr>
              <w:t> </w:t>
            </w:r>
          </w:p>
          <w:p w:rsidR="000215AF" w:rsidRPr="00D00C83" w:rsidRDefault="000215AF" w:rsidP="002660F3">
            <w:pPr>
              <w:rPr>
                <w:rFonts w:ascii="Jost" w:hAnsi="Jost"/>
              </w:rPr>
            </w:pPr>
          </w:p>
        </w:tc>
        <w:tc>
          <w:tcPr>
            <w:tcW w:w="3075" w:type="dxa"/>
          </w:tcPr>
          <w:p w:rsidR="000215AF" w:rsidRPr="00D00C83" w:rsidRDefault="008C7A85" w:rsidP="002660F3">
            <w:pPr>
              <w:rPr>
                <w:rFonts w:ascii="Jost" w:hAnsi="Jost"/>
              </w:rPr>
            </w:pPr>
            <w:r w:rsidRPr="00D00C83">
              <w:rPr>
                <w:rFonts w:ascii="Jost" w:hAnsi="Jost"/>
              </w:rPr>
              <w:t xml:space="preserve">Make amendments </w:t>
            </w:r>
          </w:p>
        </w:tc>
      </w:tr>
      <w:tr w:rsidR="000215AF" w:rsidRPr="00D00C83" w:rsidTr="00FC61D4">
        <w:trPr>
          <w:trHeight w:val="204"/>
        </w:trPr>
        <w:tc>
          <w:tcPr>
            <w:tcW w:w="6559" w:type="dxa"/>
          </w:tcPr>
          <w:p w:rsidR="000215AF" w:rsidRPr="00D00C83" w:rsidRDefault="00DD44FD" w:rsidP="00D00C83">
            <w:pPr>
              <w:pStyle w:val="xparagraph"/>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 xml:space="preserve">Page 11 to 20 – there is no need to repeat the policies here. It adds ten pages to the document and without their supporting text, they will be read without the necessary context. Perhaps list the names of the policies and their page numbers, but I don’t </w:t>
            </w:r>
            <w:r w:rsidR="00CF75DD" w:rsidRPr="00D00C83">
              <w:rPr>
                <w:rStyle w:val="xnormaltextrun"/>
                <w:rFonts w:ascii="Jost" w:eastAsia="Times New Roman" w:hAnsi="Jost"/>
                <w:color w:val="000000"/>
              </w:rPr>
              <w:t xml:space="preserve">think </w:t>
            </w:r>
            <w:r w:rsidRPr="00D00C83">
              <w:rPr>
                <w:rStyle w:val="xnormaltextrun"/>
                <w:rFonts w:ascii="Jost" w:eastAsia="Times New Roman" w:hAnsi="Jost"/>
                <w:color w:val="000000"/>
              </w:rPr>
              <w:t>you should repeat the policies. Also makes it difficult if you make a change to a policy in one place and then forget to make the change in the other.</w:t>
            </w:r>
            <w:r w:rsidRPr="00D00C83">
              <w:rPr>
                <w:rStyle w:val="xeop"/>
                <w:rFonts w:ascii="Jost" w:eastAsia="Times New Roman" w:hAnsi="Jost"/>
                <w:color w:val="000000"/>
              </w:rPr>
              <w:t> </w:t>
            </w:r>
          </w:p>
        </w:tc>
        <w:tc>
          <w:tcPr>
            <w:tcW w:w="3075" w:type="dxa"/>
          </w:tcPr>
          <w:p w:rsidR="000215AF" w:rsidRDefault="00D00C83" w:rsidP="002660F3">
            <w:pPr>
              <w:rPr>
                <w:rFonts w:ascii="Jost" w:hAnsi="Jost"/>
                <w:highlight w:val="yellow"/>
              </w:rPr>
            </w:pPr>
            <w:r w:rsidRPr="00D00C83">
              <w:rPr>
                <w:rFonts w:ascii="Jost" w:hAnsi="Jost"/>
                <w:highlight w:val="yellow"/>
              </w:rPr>
              <w:t xml:space="preserve">Group to consider this feedback, same from BDC. </w:t>
            </w:r>
          </w:p>
          <w:p w:rsidR="00065618" w:rsidRPr="00065618" w:rsidRDefault="00065618" w:rsidP="002660F3">
            <w:pPr>
              <w:rPr>
                <w:rFonts w:ascii="Jost" w:hAnsi="Jost"/>
                <w:i/>
                <w:highlight w:val="yellow"/>
              </w:rPr>
            </w:pPr>
            <w:r w:rsidRPr="00065618">
              <w:rPr>
                <w:rFonts w:ascii="Jost" w:hAnsi="Jost"/>
                <w:i/>
                <w:highlight w:val="green"/>
              </w:rPr>
              <w:t xml:space="preserve">Noted but </w:t>
            </w:r>
            <w:r>
              <w:rPr>
                <w:rFonts w:ascii="Jost" w:hAnsi="Jost"/>
                <w:i/>
                <w:highlight w:val="green"/>
              </w:rPr>
              <w:t>leave as is. The group wants the policies to be easily accessible and easy to find.</w:t>
            </w:r>
          </w:p>
        </w:tc>
      </w:tr>
      <w:tr w:rsidR="000215AF" w:rsidRPr="00D00C83" w:rsidTr="00FC61D4">
        <w:trPr>
          <w:trHeight w:val="204"/>
        </w:trPr>
        <w:tc>
          <w:tcPr>
            <w:tcW w:w="6559" w:type="dxa"/>
          </w:tcPr>
          <w:p w:rsidR="000215AF" w:rsidRPr="00D00C83" w:rsidRDefault="00A16B9B" w:rsidP="00D00C83">
            <w:pPr>
              <w:pStyle w:val="xparagraph"/>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Para 35 – policy 5 of which document?</w:t>
            </w:r>
          </w:p>
        </w:tc>
        <w:tc>
          <w:tcPr>
            <w:tcW w:w="3075" w:type="dxa"/>
          </w:tcPr>
          <w:p w:rsidR="000215AF" w:rsidRPr="00D00C83" w:rsidRDefault="00A16B9B" w:rsidP="002660F3">
            <w:pPr>
              <w:rPr>
                <w:rFonts w:ascii="Jost" w:hAnsi="Jost"/>
              </w:rPr>
            </w:pPr>
            <w:r w:rsidRPr="00D00C83">
              <w:rPr>
                <w:rFonts w:ascii="Jost" w:hAnsi="Jost"/>
              </w:rPr>
              <w:t xml:space="preserve">Review and </w:t>
            </w:r>
            <w:r w:rsidR="00D00C83" w:rsidRPr="00D00C83">
              <w:rPr>
                <w:rFonts w:ascii="Jost" w:hAnsi="Jost"/>
              </w:rPr>
              <w:t xml:space="preserve">update text. </w:t>
            </w:r>
          </w:p>
        </w:tc>
      </w:tr>
      <w:tr w:rsidR="000215AF" w:rsidRPr="00D00C83" w:rsidTr="00FC61D4">
        <w:trPr>
          <w:trHeight w:val="204"/>
        </w:trPr>
        <w:tc>
          <w:tcPr>
            <w:tcW w:w="6559" w:type="dxa"/>
          </w:tcPr>
          <w:p w:rsidR="00D06A82" w:rsidRPr="00D00C83" w:rsidRDefault="00D06A82" w:rsidP="00D06A82">
            <w:pPr>
              <w:pStyle w:val="xparagraph"/>
              <w:numPr>
                <w:ilvl w:val="0"/>
                <w:numId w:val="4"/>
              </w:numPr>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More 2021 Census information is released now and there may be some data relating to the Plan, rather than relying on the 2011 Census.</w:t>
            </w:r>
            <w:r w:rsidRPr="00D00C83">
              <w:rPr>
                <w:rStyle w:val="xeop"/>
                <w:rFonts w:ascii="Jost" w:eastAsia="Times New Roman" w:hAnsi="Jost"/>
                <w:color w:val="000000"/>
              </w:rPr>
              <w:t> </w:t>
            </w:r>
          </w:p>
          <w:p w:rsidR="00D06A82" w:rsidRPr="00D00C83" w:rsidRDefault="00D06A82" w:rsidP="00D06A82">
            <w:pPr>
              <w:pStyle w:val="xparagraph"/>
              <w:numPr>
                <w:ilvl w:val="0"/>
                <w:numId w:val="4"/>
              </w:numPr>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Some pieces of data are from 2021 and it is now 2023.</w:t>
            </w:r>
            <w:r w:rsidRPr="00D00C83">
              <w:rPr>
                <w:rStyle w:val="xeop"/>
                <w:rFonts w:ascii="Jost" w:eastAsia="Times New Roman" w:hAnsi="Jost"/>
                <w:color w:val="000000"/>
              </w:rPr>
              <w:t> </w:t>
            </w:r>
          </w:p>
          <w:p w:rsidR="000215AF" w:rsidRPr="00D00C83" w:rsidRDefault="000215AF" w:rsidP="002660F3">
            <w:pPr>
              <w:rPr>
                <w:rFonts w:ascii="Jost" w:hAnsi="Jost" w:cstheme="majorHAnsi"/>
              </w:rPr>
            </w:pPr>
          </w:p>
        </w:tc>
        <w:tc>
          <w:tcPr>
            <w:tcW w:w="3075" w:type="dxa"/>
          </w:tcPr>
          <w:p w:rsidR="0012190C" w:rsidRPr="00D00C83" w:rsidRDefault="00D40D42" w:rsidP="002660F3">
            <w:pPr>
              <w:rPr>
                <w:rFonts w:ascii="Jost" w:hAnsi="Jost"/>
              </w:rPr>
            </w:pPr>
            <w:r>
              <w:rPr>
                <w:rFonts w:ascii="Jost" w:hAnsi="Jost"/>
              </w:rPr>
              <w:t>Update all with what is available, but C</w:t>
            </w:r>
            <w:r w:rsidR="00D06A82" w:rsidRPr="00D00C83">
              <w:rPr>
                <w:rFonts w:ascii="Jost" w:hAnsi="Jost"/>
              </w:rPr>
              <w:t xml:space="preserve">ensus 2021 data at a parish level </w:t>
            </w:r>
            <w:r w:rsidR="0012190C" w:rsidRPr="00D00C83">
              <w:rPr>
                <w:rFonts w:ascii="Jost" w:hAnsi="Jost"/>
              </w:rPr>
              <w:t>has not got a specific release data yet when we asked the ONS Census customer service team in April 2023</w:t>
            </w:r>
            <w:r w:rsidR="00DB49D4">
              <w:rPr>
                <w:rFonts w:ascii="Jost" w:hAnsi="Jost"/>
              </w:rPr>
              <w:t>, s</w:t>
            </w:r>
            <w:r w:rsidR="0058393E" w:rsidRPr="00D00C83">
              <w:rPr>
                <w:rFonts w:ascii="Jost" w:hAnsi="Jost"/>
              </w:rPr>
              <w:t>o accurate figures at a parish level for 2021 cannot be confirmed</w:t>
            </w:r>
            <w:r w:rsidR="00A16B9B" w:rsidRPr="00D00C83">
              <w:rPr>
                <w:rFonts w:ascii="Jost" w:hAnsi="Jost"/>
              </w:rPr>
              <w:t xml:space="preserve"> as of yet. </w:t>
            </w:r>
          </w:p>
        </w:tc>
      </w:tr>
      <w:tr w:rsidR="000215AF" w:rsidRPr="00D00C83" w:rsidTr="00FC61D4">
        <w:trPr>
          <w:trHeight w:val="204"/>
        </w:trPr>
        <w:tc>
          <w:tcPr>
            <w:tcW w:w="6559" w:type="dxa"/>
          </w:tcPr>
          <w:p w:rsidR="006F70BC" w:rsidRPr="00D00C83" w:rsidRDefault="006F70BC" w:rsidP="006F70BC">
            <w:pPr>
              <w:pStyle w:val="xparagraph"/>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Figure 10 says the date of the data is 2020, yet Policy 2 says the document’s date was 2022. Can the dates be clarified?</w:t>
            </w:r>
            <w:r w:rsidRPr="00D00C83">
              <w:rPr>
                <w:rStyle w:val="xeop"/>
                <w:rFonts w:ascii="Jost" w:eastAsia="Times New Roman" w:hAnsi="Jost"/>
                <w:color w:val="000000"/>
              </w:rPr>
              <w:t> </w:t>
            </w:r>
          </w:p>
          <w:p w:rsidR="000215AF" w:rsidRPr="00D00C83" w:rsidRDefault="000215AF" w:rsidP="002660F3">
            <w:pPr>
              <w:rPr>
                <w:rFonts w:ascii="Jost" w:hAnsi="Jost" w:cstheme="majorHAnsi"/>
              </w:rPr>
            </w:pPr>
          </w:p>
        </w:tc>
        <w:tc>
          <w:tcPr>
            <w:tcW w:w="3075" w:type="dxa"/>
          </w:tcPr>
          <w:p w:rsidR="000215AF" w:rsidRPr="00D00C83" w:rsidRDefault="006F70BC" w:rsidP="002660F3">
            <w:pPr>
              <w:rPr>
                <w:rFonts w:ascii="Jost" w:hAnsi="Jost"/>
              </w:rPr>
            </w:pPr>
            <w:r w:rsidRPr="00D00C83">
              <w:rPr>
                <w:rFonts w:ascii="Jost" w:hAnsi="Jost"/>
              </w:rPr>
              <w:t xml:space="preserve">Review this. </w:t>
            </w:r>
          </w:p>
        </w:tc>
      </w:tr>
      <w:tr w:rsidR="000215AF" w:rsidRPr="00D00C83" w:rsidTr="00FC61D4">
        <w:trPr>
          <w:trHeight w:val="204"/>
        </w:trPr>
        <w:tc>
          <w:tcPr>
            <w:tcW w:w="6559" w:type="dxa"/>
          </w:tcPr>
          <w:p w:rsidR="00733C92" w:rsidRPr="00D00C83" w:rsidRDefault="00733C92" w:rsidP="00733C92">
            <w:pPr>
              <w:pStyle w:val="xparagraph"/>
              <w:shd w:val="clear" w:color="auto" w:fill="FFFFFF"/>
              <w:spacing w:before="0" w:beforeAutospacing="0" w:after="0" w:afterAutospacing="0"/>
              <w:textAlignment w:val="baseline"/>
              <w:rPr>
                <w:rStyle w:val="xnormaltextrun"/>
                <w:rFonts w:ascii="Jost" w:eastAsia="Times New Roman" w:hAnsi="Jost"/>
                <w:b/>
                <w:bCs/>
                <w:color w:val="000000"/>
              </w:rPr>
            </w:pPr>
            <w:r w:rsidRPr="00D00C83">
              <w:rPr>
                <w:rStyle w:val="xnormaltextrun"/>
                <w:rFonts w:ascii="Jost" w:eastAsia="Times New Roman" w:hAnsi="Jost"/>
                <w:b/>
                <w:bCs/>
                <w:color w:val="000000"/>
              </w:rPr>
              <w:t>Policy 2:</w:t>
            </w:r>
          </w:p>
          <w:p w:rsidR="00733C92" w:rsidRPr="00D00C83" w:rsidRDefault="00733C92" w:rsidP="000F222B">
            <w:pPr>
              <w:pStyle w:val="xparagraph"/>
              <w:numPr>
                <w:ilvl w:val="0"/>
                <w:numId w:val="18"/>
              </w:numPr>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what is the reason for excluding conversions from this policy requirement?</w:t>
            </w:r>
            <w:r w:rsidRPr="00D00C83">
              <w:rPr>
                <w:rStyle w:val="xeop"/>
                <w:rFonts w:ascii="Jost" w:eastAsia="Times New Roman" w:hAnsi="Jost"/>
                <w:color w:val="000000"/>
              </w:rPr>
              <w:t> </w:t>
            </w:r>
          </w:p>
          <w:p w:rsidR="000215AF" w:rsidRPr="00DB49D4" w:rsidRDefault="00733C92" w:rsidP="000F222B">
            <w:pPr>
              <w:pStyle w:val="xparagraph"/>
              <w:numPr>
                <w:ilvl w:val="0"/>
                <w:numId w:val="18"/>
              </w:numPr>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 xml:space="preserve">by saying ‘3 bedrooms or fewer’, I would suggest the developer will go for three bedrooms. Yet your data indicates more new housing should be 2 </w:t>
            </w:r>
            <w:proofErr w:type="gramStart"/>
            <w:r w:rsidRPr="00D00C83">
              <w:rPr>
                <w:rStyle w:val="xnormaltextrun"/>
                <w:rFonts w:ascii="Jost" w:eastAsia="Times New Roman" w:hAnsi="Jost"/>
                <w:color w:val="000000"/>
              </w:rPr>
              <w:t>bed</w:t>
            </w:r>
            <w:proofErr w:type="gramEnd"/>
            <w:r w:rsidRPr="00D00C83">
              <w:rPr>
                <w:rStyle w:val="xnormaltextrun"/>
                <w:rFonts w:ascii="Jost" w:eastAsia="Times New Roman" w:hAnsi="Jost"/>
                <w:color w:val="000000"/>
              </w:rPr>
              <w:t xml:space="preserve"> rather than 3 bed. To me, as written, I don’t think the policy </w:t>
            </w:r>
            <w:r w:rsidRPr="00D00C83">
              <w:rPr>
                <w:rStyle w:val="xnormaltextrun"/>
                <w:rFonts w:ascii="Jost" w:eastAsia="Times New Roman" w:hAnsi="Jost"/>
                <w:color w:val="000000"/>
              </w:rPr>
              <w:lastRenderedPageBreak/>
              <w:t>represents the evidence. You may want to check and maybe explain things a bit more?</w:t>
            </w:r>
            <w:r w:rsidRPr="00D00C83">
              <w:rPr>
                <w:rStyle w:val="xeop"/>
                <w:rFonts w:ascii="Jost" w:eastAsia="Times New Roman" w:hAnsi="Jost"/>
                <w:color w:val="000000"/>
              </w:rPr>
              <w:t> </w:t>
            </w:r>
          </w:p>
        </w:tc>
        <w:tc>
          <w:tcPr>
            <w:tcW w:w="3075" w:type="dxa"/>
          </w:tcPr>
          <w:p w:rsidR="000215AF" w:rsidRDefault="00DB49D4" w:rsidP="002660F3">
            <w:pPr>
              <w:rPr>
                <w:rFonts w:ascii="Jost" w:hAnsi="Jost"/>
              </w:rPr>
            </w:pPr>
            <w:r w:rsidRPr="00DB49D4">
              <w:rPr>
                <w:rFonts w:ascii="Jost" w:hAnsi="Jost"/>
                <w:highlight w:val="yellow"/>
              </w:rPr>
              <w:lastRenderedPageBreak/>
              <w:t>Discuss this with the steering group</w:t>
            </w:r>
          </w:p>
          <w:p w:rsidR="00065618" w:rsidRDefault="00065618" w:rsidP="002660F3">
            <w:pPr>
              <w:rPr>
                <w:rFonts w:ascii="Jost" w:hAnsi="Jost"/>
                <w:i/>
              </w:rPr>
            </w:pPr>
            <w:r w:rsidRPr="00065618">
              <w:rPr>
                <w:rFonts w:ascii="Jost" w:hAnsi="Jost"/>
                <w:i/>
                <w:highlight w:val="green"/>
              </w:rPr>
              <w:t>Conversions are usually to make a building bigger and this policy is for new buildings.</w:t>
            </w:r>
          </w:p>
          <w:p w:rsidR="00065618" w:rsidRPr="00065618" w:rsidRDefault="00065618" w:rsidP="00065618">
            <w:pPr>
              <w:rPr>
                <w:rFonts w:ascii="Jost" w:hAnsi="Jost"/>
                <w:i/>
              </w:rPr>
            </w:pPr>
            <w:r w:rsidRPr="00065618">
              <w:rPr>
                <w:rFonts w:ascii="Jost" w:hAnsi="Jost"/>
                <w:i/>
                <w:highlight w:val="green"/>
              </w:rPr>
              <w:t xml:space="preserve">The HNA identifies the need for 2 beds therefore </w:t>
            </w:r>
            <w:r w:rsidRPr="00065618">
              <w:rPr>
                <w:rFonts w:ascii="Jost" w:hAnsi="Jost"/>
                <w:i/>
                <w:highlight w:val="green"/>
              </w:rPr>
              <w:lastRenderedPageBreak/>
              <w:t xml:space="preserve">developers will have to have due regard to this and provide.  </w:t>
            </w:r>
            <w:r w:rsidRPr="00065618">
              <w:rPr>
                <w:rFonts w:ascii="Jost" w:hAnsi="Jost"/>
                <w:b/>
                <w:i/>
                <w:highlight w:val="green"/>
              </w:rPr>
              <w:t xml:space="preserve">CCP </w:t>
            </w:r>
            <w:r w:rsidRPr="00065618">
              <w:rPr>
                <w:rFonts w:ascii="Jost" w:hAnsi="Jost"/>
                <w:i/>
                <w:highlight w:val="green"/>
              </w:rPr>
              <w:t>to amend the supporting text to explain this more.</w:t>
            </w:r>
          </w:p>
        </w:tc>
      </w:tr>
      <w:tr w:rsidR="000215AF" w:rsidRPr="00D00C83" w:rsidTr="00FC61D4">
        <w:trPr>
          <w:trHeight w:val="204"/>
        </w:trPr>
        <w:tc>
          <w:tcPr>
            <w:tcW w:w="6559" w:type="dxa"/>
          </w:tcPr>
          <w:p w:rsidR="00F72912" w:rsidRPr="00D00C83" w:rsidRDefault="00F72912" w:rsidP="00F72912">
            <w:pPr>
              <w:pStyle w:val="xparagraph"/>
              <w:numPr>
                <w:ilvl w:val="0"/>
                <w:numId w:val="4"/>
              </w:numPr>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lastRenderedPageBreak/>
              <w:t>Para 52 – perhaps say, maybe in a footnote, that the BA have regard to/defer to the thresholds and standards of the relevant district, although do seek off site contributions for schemes of 6-9 dwellings. </w:t>
            </w:r>
            <w:r w:rsidRPr="00D00C83">
              <w:rPr>
                <w:rStyle w:val="xeop"/>
                <w:rFonts w:ascii="Jost" w:eastAsia="Times New Roman" w:hAnsi="Jost"/>
                <w:color w:val="000000"/>
              </w:rPr>
              <w:t> </w:t>
            </w:r>
          </w:p>
          <w:p w:rsidR="000215AF" w:rsidRPr="000F222B" w:rsidRDefault="00F72912" w:rsidP="002660F3">
            <w:pPr>
              <w:pStyle w:val="xparagraph"/>
              <w:numPr>
                <w:ilvl w:val="0"/>
                <w:numId w:val="4"/>
              </w:numPr>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Para 53 – suggest a footnote that says First Homes cannot come forward in the BA Executive Area.</w:t>
            </w:r>
            <w:r w:rsidRPr="00D00C83">
              <w:rPr>
                <w:rStyle w:val="xeop"/>
                <w:rFonts w:ascii="Jost" w:eastAsia="Times New Roman" w:hAnsi="Jost"/>
                <w:color w:val="000000"/>
              </w:rPr>
              <w:t> </w:t>
            </w:r>
          </w:p>
        </w:tc>
        <w:tc>
          <w:tcPr>
            <w:tcW w:w="3075" w:type="dxa"/>
          </w:tcPr>
          <w:p w:rsidR="000215AF" w:rsidRPr="00D00C83" w:rsidRDefault="00F72912" w:rsidP="002660F3">
            <w:pPr>
              <w:rPr>
                <w:rFonts w:ascii="Jost" w:hAnsi="Jost"/>
              </w:rPr>
            </w:pPr>
            <w:r w:rsidRPr="00D00C83">
              <w:rPr>
                <w:rFonts w:ascii="Jost" w:hAnsi="Jost"/>
              </w:rPr>
              <w:t xml:space="preserve">Noted </w:t>
            </w:r>
            <w:r w:rsidR="000F222B">
              <w:rPr>
                <w:rFonts w:ascii="Jost" w:hAnsi="Jost"/>
              </w:rPr>
              <w:t xml:space="preserve">– make </w:t>
            </w:r>
            <w:r w:rsidRPr="00D00C83">
              <w:rPr>
                <w:rFonts w:ascii="Jost" w:hAnsi="Jost"/>
              </w:rPr>
              <w:t>changes.</w:t>
            </w:r>
          </w:p>
        </w:tc>
      </w:tr>
      <w:tr w:rsidR="000215AF" w:rsidRPr="00D00C83" w:rsidTr="00FC61D4">
        <w:trPr>
          <w:trHeight w:val="204"/>
        </w:trPr>
        <w:tc>
          <w:tcPr>
            <w:tcW w:w="6559" w:type="dxa"/>
          </w:tcPr>
          <w:p w:rsidR="001C1A2C" w:rsidRPr="00D00C83" w:rsidRDefault="001C1A2C" w:rsidP="001C1A2C">
            <w:pPr>
              <w:pStyle w:val="xparagraph"/>
              <w:shd w:val="clear" w:color="auto" w:fill="FFFFFF"/>
              <w:spacing w:before="0" w:beforeAutospacing="0" w:after="0" w:afterAutospacing="0"/>
              <w:textAlignment w:val="baseline"/>
              <w:rPr>
                <w:rStyle w:val="xnormaltextrun"/>
                <w:rFonts w:ascii="Jost" w:eastAsia="Times New Roman" w:hAnsi="Jost"/>
                <w:b/>
                <w:bCs/>
                <w:color w:val="000000"/>
              </w:rPr>
            </w:pPr>
            <w:r w:rsidRPr="00D00C83">
              <w:rPr>
                <w:rStyle w:val="xnormaltextrun"/>
                <w:rFonts w:ascii="Jost" w:eastAsia="Times New Roman" w:hAnsi="Jost"/>
                <w:b/>
                <w:bCs/>
                <w:color w:val="000000"/>
              </w:rPr>
              <w:t>Policy 4:</w:t>
            </w:r>
          </w:p>
          <w:p w:rsidR="001C1A2C" w:rsidRPr="00D00C83" w:rsidRDefault="001C1A2C" w:rsidP="001C1A2C">
            <w:pPr>
              <w:pStyle w:val="xparagraph"/>
              <w:numPr>
                <w:ilvl w:val="0"/>
                <w:numId w:val="7"/>
              </w:numPr>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says this applies to all new development – so schemes like new windows or signs? You may want to check the threshold for this policy.</w:t>
            </w:r>
            <w:r w:rsidRPr="00D00C83">
              <w:rPr>
                <w:rStyle w:val="xeop"/>
                <w:rFonts w:ascii="Jost" w:eastAsia="Times New Roman" w:hAnsi="Jost"/>
                <w:color w:val="000000"/>
              </w:rPr>
              <w:t> </w:t>
            </w:r>
          </w:p>
          <w:p w:rsidR="000215AF" w:rsidRPr="000F222B" w:rsidRDefault="001C1A2C" w:rsidP="002660F3">
            <w:pPr>
              <w:pStyle w:val="xparagraph"/>
              <w:numPr>
                <w:ilvl w:val="0"/>
                <w:numId w:val="4"/>
              </w:numPr>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Policy 4 f – says ‘improve net gain’ – would ‘provide net gain’ be better?</w:t>
            </w:r>
            <w:r w:rsidRPr="00D00C83">
              <w:rPr>
                <w:rStyle w:val="xeop"/>
                <w:rFonts w:ascii="Jost" w:eastAsia="Times New Roman" w:hAnsi="Jost"/>
                <w:color w:val="000000"/>
              </w:rPr>
              <w:t> </w:t>
            </w:r>
          </w:p>
        </w:tc>
        <w:tc>
          <w:tcPr>
            <w:tcW w:w="3075" w:type="dxa"/>
          </w:tcPr>
          <w:p w:rsidR="000215AF" w:rsidRPr="00D00C83" w:rsidRDefault="001C1A2C" w:rsidP="002660F3">
            <w:pPr>
              <w:rPr>
                <w:rFonts w:ascii="Jost" w:hAnsi="Jost"/>
              </w:rPr>
            </w:pPr>
            <w:r w:rsidRPr="00D00C83">
              <w:rPr>
                <w:rFonts w:ascii="Jost" w:hAnsi="Jost"/>
              </w:rPr>
              <w:t>Change wording to all new built development</w:t>
            </w:r>
          </w:p>
          <w:p w:rsidR="001C1A2C" w:rsidRPr="00D00C83" w:rsidRDefault="001C1A2C" w:rsidP="002660F3">
            <w:pPr>
              <w:rPr>
                <w:rFonts w:ascii="Jost" w:hAnsi="Jost"/>
              </w:rPr>
            </w:pPr>
          </w:p>
          <w:p w:rsidR="001C1A2C" w:rsidRPr="00D00C83" w:rsidRDefault="00C745DC" w:rsidP="002660F3">
            <w:pPr>
              <w:rPr>
                <w:rFonts w:ascii="Jost" w:hAnsi="Jost"/>
              </w:rPr>
            </w:pPr>
            <w:r>
              <w:rPr>
                <w:rFonts w:ascii="Jost" w:hAnsi="Jost"/>
              </w:rPr>
              <w:t>update</w:t>
            </w:r>
            <w:r w:rsidR="009A3844" w:rsidRPr="00D00C83">
              <w:rPr>
                <w:rFonts w:ascii="Jost" w:hAnsi="Jost"/>
              </w:rPr>
              <w:t xml:space="preserve"> 4f. </w:t>
            </w:r>
          </w:p>
        </w:tc>
      </w:tr>
      <w:tr w:rsidR="000215AF" w:rsidRPr="00D00C83" w:rsidTr="00FC61D4">
        <w:trPr>
          <w:trHeight w:val="204"/>
        </w:trPr>
        <w:tc>
          <w:tcPr>
            <w:tcW w:w="6559" w:type="dxa"/>
          </w:tcPr>
          <w:p w:rsidR="00607D52" w:rsidRPr="00D00C83" w:rsidRDefault="00607D52" w:rsidP="00607D52">
            <w:pPr>
              <w:pStyle w:val="xparagraph"/>
              <w:numPr>
                <w:ilvl w:val="0"/>
                <w:numId w:val="4"/>
              </w:numPr>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Para 67, last sentence – if this is the Greater Norwich Local Plan, suggest you say that.</w:t>
            </w:r>
            <w:r w:rsidRPr="00D00C83">
              <w:rPr>
                <w:rStyle w:val="xeop"/>
                <w:rFonts w:ascii="Jost" w:eastAsia="Times New Roman" w:hAnsi="Jost"/>
                <w:color w:val="000000"/>
              </w:rPr>
              <w:t> </w:t>
            </w:r>
          </w:p>
          <w:p w:rsidR="00607D52" w:rsidRPr="00D00C83" w:rsidRDefault="00607D52" w:rsidP="00607D52">
            <w:pPr>
              <w:pStyle w:val="xparagraph"/>
              <w:numPr>
                <w:ilvl w:val="0"/>
                <w:numId w:val="4"/>
              </w:numPr>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Para 70 – says ‘the Local Plan’ – which one? Or should it be ‘plan</w:t>
            </w:r>
            <w:r w:rsidRPr="00D00C83">
              <w:rPr>
                <w:rStyle w:val="xnormaltextrun"/>
                <w:rFonts w:ascii="Jost" w:eastAsia="Times New Roman" w:hAnsi="Jost"/>
                <w:b/>
                <w:bCs/>
                <w:color w:val="000000"/>
              </w:rPr>
              <w:t>s</w:t>
            </w:r>
            <w:r w:rsidRPr="00D00C83">
              <w:rPr>
                <w:rStyle w:val="xnormaltextrun"/>
                <w:rFonts w:ascii="Jost" w:eastAsia="Times New Roman" w:hAnsi="Jost"/>
                <w:color w:val="000000"/>
              </w:rPr>
              <w:t>’?</w:t>
            </w:r>
            <w:r w:rsidRPr="00D00C83">
              <w:rPr>
                <w:rStyle w:val="xeop"/>
                <w:rFonts w:ascii="Jost" w:eastAsia="Times New Roman" w:hAnsi="Jost"/>
                <w:color w:val="000000"/>
              </w:rPr>
              <w:t> </w:t>
            </w:r>
          </w:p>
          <w:p w:rsidR="000215AF" w:rsidRPr="00D00C83" w:rsidRDefault="000215AF" w:rsidP="002660F3">
            <w:pPr>
              <w:rPr>
                <w:rFonts w:ascii="Jost" w:hAnsi="Jost" w:cstheme="majorHAnsi"/>
              </w:rPr>
            </w:pPr>
          </w:p>
        </w:tc>
        <w:tc>
          <w:tcPr>
            <w:tcW w:w="3075" w:type="dxa"/>
          </w:tcPr>
          <w:p w:rsidR="000215AF" w:rsidRPr="00D00C83" w:rsidRDefault="00607D52" w:rsidP="002660F3">
            <w:pPr>
              <w:rPr>
                <w:rFonts w:ascii="Jost" w:hAnsi="Jost"/>
              </w:rPr>
            </w:pPr>
            <w:r w:rsidRPr="00D00C83">
              <w:rPr>
                <w:rFonts w:ascii="Jost" w:hAnsi="Jost"/>
              </w:rPr>
              <w:t xml:space="preserve">Amend and review wording </w:t>
            </w:r>
          </w:p>
        </w:tc>
      </w:tr>
      <w:tr w:rsidR="000215AF" w:rsidRPr="00D00C83" w:rsidTr="00FC61D4">
        <w:trPr>
          <w:trHeight w:val="204"/>
        </w:trPr>
        <w:tc>
          <w:tcPr>
            <w:tcW w:w="6559" w:type="dxa"/>
          </w:tcPr>
          <w:p w:rsidR="009B1A01" w:rsidRPr="00D00C83" w:rsidRDefault="009B1A01" w:rsidP="009B1A01">
            <w:pPr>
              <w:pStyle w:val="xparagraph"/>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b/>
                <w:bCs/>
                <w:color w:val="000000"/>
              </w:rPr>
              <w:t>Policy 6 –</w:t>
            </w:r>
            <w:r w:rsidRPr="00D00C83">
              <w:rPr>
                <w:rStyle w:val="xnormaltextrun"/>
                <w:rFonts w:ascii="Jost" w:eastAsia="Times New Roman" w:hAnsi="Jost"/>
                <w:color w:val="000000"/>
              </w:rPr>
              <w:t xml:space="preserve"> last few words – when you say deep, do you mean under the ground? You might want to check what you mean/write.</w:t>
            </w:r>
            <w:r w:rsidRPr="00D00C83">
              <w:rPr>
                <w:rStyle w:val="xeop"/>
                <w:rFonts w:ascii="Jost" w:eastAsia="Times New Roman" w:hAnsi="Jost"/>
                <w:color w:val="000000"/>
              </w:rPr>
              <w:t> </w:t>
            </w:r>
          </w:p>
          <w:p w:rsidR="000215AF" w:rsidRPr="00D00C83" w:rsidRDefault="000215AF" w:rsidP="002660F3">
            <w:pPr>
              <w:rPr>
                <w:rFonts w:ascii="Jost" w:hAnsi="Jost" w:cstheme="majorHAnsi"/>
              </w:rPr>
            </w:pPr>
          </w:p>
        </w:tc>
        <w:tc>
          <w:tcPr>
            <w:tcW w:w="3075" w:type="dxa"/>
          </w:tcPr>
          <w:p w:rsidR="000215AF" w:rsidRPr="00D00C83" w:rsidRDefault="00607D52" w:rsidP="002660F3">
            <w:pPr>
              <w:rPr>
                <w:rFonts w:ascii="Jost" w:hAnsi="Jost"/>
              </w:rPr>
            </w:pPr>
            <w:r w:rsidRPr="002660F3">
              <w:rPr>
                <w:rFonts w:ascii="Jost" w:hAnsi="Jost"/>
                <w:highlight w:val="yellow"/>
              </w:rPr>
              <w:t>Review wording. Amend if necessary.</w:t>
            </w:r>
          </w:p>
        </w:tc>
      </w:tr>
      <w:tr w:rsidR="000215AF" w:rsidRPr="00D00C83" w:rsidTr="00FC61D4">
        <w:trPr>
          <w:trHeight w:val="204"/>
        </w:trPr>
        <w:tc>
          <w:tcPr>
            <w:tcW w:w="6559" w:type="dxa"/>
          </w:tcPr>
          <w:p w:rsidR="00C27684" w:rsidRPr="00D00C83" w:rsidRDefault="00C27684" w:rsidP="00C27684">
            <w:pPr>
              <w:pStyle w:val="xparagraph"/>
              <w:shd w:val="clear" w:color="auto" w:fill="FFFFFF"/>
              <w:spacing w:before="0" w:beforeAutospacing="0" w:after="0" w:afterAutospacing="0"/>
              <w:textAlignment w:val="baseline"/>
              <w:rPr>
                <w:rStyle w:val="xnormaltextrun"/>
                <w:rFonts w:ascii="Jost" w:eastAsia="Times New Roman" w:hAnsi="Jost"/>
                <w:b/>
                <w:bCs/>
                <w:color w:val="000000"/>
              </w:rPr>
            </w:pPr>
            <w:r w:rsidRPr="00D00C83">
              <w:rPr>
                <w:rStyle w:val="xnormaltextrun"/>
                <w:rFonts w:ascii="Jost" w:eastAsia="Times New Roman" w:hAnsi="Jost"/>
                <w:b/>
                <w:bCs/>
                <w:color w:val="000000"/>
              </w:rPr>
              <w:t>Policy 7:</w:t>
            </w:r>
          </w:p>
          <w:p w:rsidR="00C27684" w:rsidRPr="00D00C83" w:rsidRDefault="00C27684" w:rsidP="00C27684">
            <w:pPr>
              <w:pStyle w:val="xparagraph"/>
              <w:numPr>
                <w:ilvl w:val="0"/>
                <w:numId w:val="6"/>
              </w:numPr>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the Examiner removed the BNG 10% requirement from Hemsby Neighbourhood Plan – you may wish to look into that and see if you need to change your policy if you wish the standard to remain. Equally, BNG standard of 10% has remained in some other made Neighbourhood Plans.</w:t>
            </w:r>
            <w:r w:rsidRPr="00D00C83">
              <w:rPr>
                <w:rStyle w:val="xeop"/>
                <w:rFonts w:ascii="Jost" w:eastAsia="Times New Roman" w:hAnsi="Jost"/>
                <w:color w:val="000000"/>
              </w:rPr>
              <w:t> </w:t>
            </w:r>
          </w:p>
          <w:p w:rsidR="00C27684" w:rsidRPr="00D00C83" w:rsidRDefault="00C27684" w:rsidP="00C27684">
            <w:pPr>
              <w:pStyle w:val="xparagraph"/>
              <w:numPr>
                <w:ilvl w:val="0"/>
                <w:numId w:val="4"/>
              </w:numPr>
              <w:shd w:val="clear" w:color="auto" w:fill="FFFFFF"/>
              <w:spacing w:before="0" w:beforeAutospacing="0" w:after="0" w:afterAutospacing="0"/>
              <w:textAlignment w:val="baseline"/>
              <w:rPr>
                <w:rStyle w:val="xeop"/>
                <w:rFonts w:ascii="Jost" w:eastAsia="Times New Roman" w:hAnsi="Jost"/>
              </w:rPr>
            </w:pPr>
            <w:r w:rsidRPr="00D00C83">
              <w:rPr>
                <w:rStyle w:val="xnormaltextrun"/>
                <w:rFonts w:ascii="Jost" w:eastAsia="Times New Roman" w:hAnsi="Jost"/>
                <w:color w:val="000000"/>
              </w:rPr>
              <w:t>how did you want people to show BNG of 10%? Using the most up to date Metric? Did you want to say that?</w:t>
            </w:r>
            <w:r w:rsidRPr="00D00C83">
              <w:rPr>
                <w:rStyle w:val="xeop"/>
                <w:rFonts w:ascii="Jost" w:eastAsia="Times New Roman" w:hAnsi="Jost"/>
                <w:color w:val="000000"/>
              </w:rPr>
              <w:t> </w:t>
            </w:r>
          </w:p>
          <w:p w:rsidR="000215AF" w:rsidRPr="00092015" w:rsidRDefault="009B1A01" w:rsidP="002660F3">
            <w:pPr>
              <w:pStyle w:val="xparagraph"/>
              <w:numPr>
                <w:ilvl w:val="0"/>
                <w:numId w:val="4"/>
              </w:numPr>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Para 81 – BNG will be a requirement from November 2023, although small sites has been delayed until April 2024. </w:t>
            </w:r>
            <w:r w:rsidRPr="00D00C83">
              <w:rPr>
                <w:rStyle w:val="xeop"/>
                <w:rFonts w:ascii="Jost" w:eastAsia="Times New Roman" w:hAnsi="Jost"/>
                <w:color w:val="000000"/>
              </w:rPr>
              <w:t> </w:t>
            </w:r>
          </w:p>
        </w:tc>
        <w:tc>
          <w:tcPr>
            <w:tcW w:w="3075" w:type="dxa"/>
          </w:tcPr>
          <w:p w:rsidR="000215AF" w:rsidRPr="00D00C83" w:rsidRDefault="004F1CF9" w:rsidP="002660F3">
            <w:pPr>
              <w:rPr>
                <w:rFonts w:ascii="Jost" w:hAnsi="Jost"/>
              </w:rPr>
            </w:pPr>
            <w:r>
              <w:rPr>
                <w:rFonts w:ascii="Jost" w:hAnsi="Jost"/>
              </w:rPr>
              <w:t xml:space="preserve">Retain the 10% BNG requirement, to be determined by the examiner. </w:t>
            </w:r>
          </w:p>
          <w:p w:rsidR="00F76883" w:rsidRPr="00D00C83" w:rsidRDefault="00F76883" w:rsidP="002660F3">
            <w:pPr>
              <w:rPr>
                <w:rFonts w:ascii="Jost" w:hAnsi="Jost"/>
              </w:rPr>
            </w:pPr>
          </w:p>
          <w:p w:rsidR="00F76883" w:rsidRPr="00D00C83" w:rsidRDefault="00092015" w:rsidP="002660F3">
            <w:pPr>
              <w:rPr>
                <w:rFonts w:ascii="Jost" w:hAnsi="Jost"/>
              </w:rPr>
            </w:pPr>
            <w:r>
              <w:rPr>
                <w:rFonts w:ascii="Jost" w:hAnsi="Jost"/>
              </w:rPr>
              <w:t>Add</w:t>
            </w:r>
            <w:r w:rsidR="00F76883" w:rsidRPr="00D00C83">
              <w:rPr>
                <w:rFonts w:ascii="Jost" w:hAnsi="Jost"/>
              </w:rPr>
              <w:t xml:space="preserve"> in reference to the most up to date metric</w:t>
            </w:r>
            <w:r w:rsidR="00D66B39" w:rsidRPr="00D00C83">
              <w:rPr>
                <w:rFonts w:ascii="Jost" w:hAnsi="Jost"/>
              </w:rPr>
              <w:t>.</w:t>
            </w:r>
          </w:p>
          <w:p w:rsidR="009B1A01" w:rsidRPr="00D00C83" w:rsidRDefault="009B1A01" w:rsidP="002660F3">
            <w:pPr>
              <w:rPr>
                <w:rFonts w:ascii="Jost" w:hAnsi="Jost"/>
              </w:rPr>
            </w:pPr>
          </w:p>
          <w:p w:rsidR="009B1A01" w:rsidRPr="00D00C83" w:rsidRDefault="009B1A01" w:rsidP="002660F3">
            <w:pPr>
              <w:rPr>
                <w:rFonts w:ascii="Jost" w:hAnsi="Jost"/>
              </w:rPr>
            </w:pPr>
            <w:r w:rsidRPr="00D00C83">
              <w:rPr>
                <w:rFonts w:ascii="Jost" w:hAnsi="Jost"/>
              </w:rPr>
              <w:t>Update para 81</w:t>
            </w:r>
          </w:p>
        </w:tc>
      </w:tr>
      <w:tr w:rsidR="000215AF" w:rsidRPr="00D00C83" w:rsidTr="00FC61D4">
        <w:trPr>
          <w:trHeight w:val="204"/>
        </w:trPr>
        <w:tc>
          <w:tcPr>
            <w:tcW w:w="6559" w:type="dxa"/>
          </w:tcPr>
          <w:p w:rsidR="000215AF" w:rsidRPr="00092015" w:rsidRDefault="00E9027D" w:rsidP="00092015">
            <w:pPr>
              <w:pStyle w:val="xparagraph"/>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Para 102 – says ‘there’s a probably of 1 in 1000 of flooding’ – probability</w:t>
            </w:r>
            <w:r w:rsidRPr="00D00C83">
              <w:rPr>
                <w:rStyle w:val="xeop"/>
                <w:rFonts w:ascii="Jost" w:eastAsia="Times New Roman" w:hAnsi="Jost"/>
              </w:rPr>
              <w:t> </w:t>
            </w:r>
          </w:p>
        </w:tc>
        <w:tc>
          <w:tcPr>
            <w:tcW w:w="3075" w:type="dxa"/>
          </w:tcPr>
          <w:p w:rsidR="000215AF" w:rsidRPr="00D00C83" w:rsidRDefault="00092015" w:rsidP="002660F3">
            <w:pPr>
              <w:rPr>
                <w:rFonts w:ascii="Jost" w:hAnsi="Jost"/>
              </w:rPr>
            </w:pPr>
            <w:r>
              <w:rPr>
                <w:rFonts w:ascii="Jost" w:hAnsi="Jost"/>
              </w:rPr>
              <w:t>M</w:t>
            </w:r>
            <w:r w:rsidR="00E9027D" w:rsidRPr="00D00C83">
              <w:rPr>
                <w:rFonts w:ascii="Jost" w:hAnsi="Jost"/>
              </w:rPr>
              <w:t xml:space="preserve">ake the change. </w:t>
            </w:r>
          </w:p>
        </w:tc>
      </w:tr>
      <w:tr w:rsidR="000215AF" w:rsidRPr="00D00C83" w:rsidTr="00FC61D4">
        <w:trPr>
          <w:trHeight w:val="204"/>
        </w:trPr>
        <w:tc>
          <w:tcPr>
            <w:tcW w:w="6559" w:type="dxa"/>
          </w:tcPr>
          <w:p w:rsidR="00E5004B" w:rsidRPr="00D00C83" w:rsidRDefault="00E5004B" w:rsidP="00E5004B">
            <w:pPr>
              <w:pStyle w:val="xparagraph"/>
              <w:shd w:val="clear" w:color="auto" w:fill="FFFFFF"/>
              <w:spacing w:before="0" w:beforeAutospacing="0" w:after="0" w:afterAutospacing="0"/>
              <w:textAlignment w:val="baseline"/>
              <w:rPr>
                <w:rStyle w:val="xnormaltextrun"/>
                <w:rFonts w:ascii="Jost" w:eastAsia="Times New Roman" w:hAnsi="Jost"/>
                <w:b/>
                <w:bCs/>
                <w:color w:val="000000"/>
              </w:rPr>
            </w:pPr>
            <w:r w:rsidRPr="00D00C83">
              <w:rPr>
                <w:rStyle w:val="xnormaltextrun"/>
                <w:rFonts w:ascii="Jost" w:eastAsia="Times New Roman" w:hAnsi="Jost"/>
                <w:b/>
                <w:bCs/>
                <w:color w:val="000000"/>
              </w:rPr>
              <w:t>Policy 14:</w:t>
            </w:r>
          </w:p>
          <w:p w:rsidR="00E5004B" w:rsidRPr="00D00C83" w:rsidRDefault="00E5004B" w:rsidP="00E5004B">
            <w:pPr>
              <w:pStyle w:val="xparagraph"/>
              <w:numPr>
                <w:ilvl w:val="0"/>
                <w:numId w:val="5"/>
              </w:numPr>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 xml:space="preserve">promoting town centre uses in redundant farm buildings appears contrary to the NPPF and local policy. Para 87 for example of the NPPF says town centre uses should be in the town centre. And then the glossary on page 68 says what a town centre use is and that list is very similar to Class E uses. I would suggest that this policy needs to be checked </w:t>
            </w:r>
            <w:r w:rsidRPr="00D00C83">
              <w:rPr>
                <w:rStyle w:val="xnormaltextrun"/>
                <w:rFonts w:ascii="Jost" w:eastAsia="Times New Roman" w:hAnsi="Jost"/>
                <w:color w:val="000000"/>
              </w:rPr>
              <w:lastRenderedPageBreak/>
              <w:t>for consistency with local and national policy as it seems contrary to it at the moment. </w:t>
            </w:r>
            <w:r w:rsidRPr="00D00C83">
              <w:rPr>
                <w:rStyle w:val="xeop"/>
                <w:rFonts w:ascii="Jost" w:eastAsia="Times New Roman" w:hAnsi="Jost"/>
                <w:color w:val="000000"/>
              </w:rPr>
              <w:t> </w:t>
            </w:r>
          </w:p>
          <w:p w:rsidR="00E5004B" w:rsidRPr="00D00C83" w:rsidRDefault="00E5004B" w:rsidP="00E5004B">
            <w:pPr>
              <w:pStyle w:val="xparagraph"/>
              <w:numPr>
                <w:ilvl w:val="0"/>
                <w:numId w:val="4"/>
              </w:numPr>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the first sentence says that extensions to redundant farm buildings will be looked on favourably, but shouldn’t that refer to being subject to other development plan policies as perhaps the design and impact on landscape as well as works and impact on, say, roosting bats all are important considerations. </w:t>
            </w:r>
            <w:r w:rsidRPr="00D00C83">
              <w:rPr>
                <w:rStyle w:val="xeop"/>
                <w:rFonts w:ascii="Jost" w:eastAsia="Times New Roman" w:hAnsi="Jost"/>
                <w:color w:val="000000"/>
              </w:rPr>
              <w:t> </w:t>
            </w:r>
          </w:p>
          <w:p w:rsidR="000215AF" w:rsidRPr="00D00C83" w:rsidRDefault="000215AF" w:rsidP="002660F3">
            <w:pPr>
              <w:rPr>
                <w:rFonts w:ascii="Jost" w:hAnsi="Jost" w:cstheme="majorHAnsi"/>
              </w:rPr>
            </w:pPr>
          </w:p>
        </w:tc>
        <w:tc>
          <w:tcPr>
            <w:tcW w:w="3075" w:type="dxa"/>
          </w:tcPr>
          <w:p w:rsidR="000215AF" w:rsidRDefault="009A3844" w:rsidP="002660F3">
            <w:pPr>
              <w:rPr>
                <w:rFonts w:ascii="Jost" w:hAnsi="Jost"/>
                <w:highlight w:val="yellow"/>
              </w:rPr>
            </w:pPr>
            <w:r w:rsidRPr="00D00C83">
              <w:rPr>
                <w:rFonts w:ascii="Jost" w:hAnsi="Jost"/>
                <w:highlight w:val="yellow"/>
              </w:rPr>
              <w:lastRenderedPageBreak/>
              <w:t>Review</w:t>
            </w:r>
            <w:r w:rsidR="00F21215">
              <w:rPr>
                <w:rFonts w:ascii="Jost" w:hAnsi="Jost"/>
                <w:highlight w:val="yellow"/>
              </w:rPr>
              <w:t xml:space="preserve"> with the group</w:t>
            </w:r>
            <w:r w:rsidR="00CC4234">
              <w:rPr>
                <w:rFonts w:ascii="Jost" w:hAnsi="Jost"/>
                <w:highlight w:val="yellow"/>
              </w:rPr>
              <w:t>.</w:t>
            </w:r>
          </w:p>
          <w:p w:rsidR="00065618" w:rsidRPr="00065618" w:rsidRDefault="00065618" w:rsidP="002660F3">
            <w:pPr>
              <w:rPr>
                <w:rFonts w:ascii="Jost" w:hAnsi="Jost"/>
                <w:i/>
                <w:highlight w:val="yellow"/>
              </w:rPr>
            </w:pPr>
            <w:r w:rsidRPr="00065618">
              <w:rPr>
                <w:rFonts w:ascii="Jost" w:hAnsi="Jost"/>
                <w:i/>
                <w:highlight w:val="green"/>
              </w:rPr>
              <w:t>The NPPF policy is mainly around scale.  It was agreed to add “except where there is a main town centre use.”</w:t>
            </w:r>
          </w:p>
        </w:tc>
      </w:tr>
      <w:tr w:rsidR="000215AF" w:rsidRPr="00D00C83" w:rsidTr="00FC61D4">
        <w:trPr>
          <w:trHeight w:val="204"/>
        </w:trPr>
        <w:tc>
          <w:tcPr>
            <w:tcW w:w="6559" w:type="dxa"/>
          </w:tcPr>
          <w:p w:rsidR="00D66B4D" w:rsidRPr="00D00C83" w:rsidRDefault="00D66B4D" w:rsidP="00D66B4D">
            <w:pPr>
              <w:pStyle w:val="xparagraph"/>
              <w:shd w:val="clear" w:color="auto" w:fill="FFFFFF"/>
              <w:spacing w:before="0" w:beforeAutospacing="0" w:after="0" w:afterAutospacing="0"/>
              <w:textAlignment w:val="baseline"/>
              <w:rPr>
                <w:rStyle w:val="xnormaltextrun"/>
                <w:rFonts w:ascii="Jost" w:eastAsia="Times New Roman" w:hAnsi="Jost"/>
                <w:b/>
                <w:bCs/>
                <w:sz w:val="22"/>
                <w:szCs w:val="22"/>
              </w:rPr>
            </w:pPr>
            <w:r w:rsidRPr="00D00C83">
              <w:rPr>
                <w:rStyle w:val="xnormaltextrun"/>
                <w:rFonts w:ascii="Jost" w:eastAsia="Times New Roman" w:hAnsi="Jost"/>
                <w:b/>
                <w:bCs/>
                <w:color w:val="000000"/>
              </w:rPr>
              <w:lastRenderedPageBreak/>
              <w:t>Policy 15:</w:t>
            </w:r>
          </w:p>
          <w:p w:rsidR="00D66B4D" w:rsidRPr="00D00C83" w:rsidRDefault="00D66B4D" w:rsidP="00D66B4D">
            <w:pPr>
              <w:pStyle w:val="xparagraph"/>
              <w:numPr>
                <w:ilvl w:val="0"/>
                <w:numId w:val="4"/>
              </w:numPr>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you mention in the text the issue of a lack of standard for cycle parking for pupils – do you want to address that so that any development at the school needs to ensure cycle spaces for pupils?</w:t>
            </w:r>
            <w:r w:rsidRPr="00D00C83">
              <w:rPr>
                <w:rStyle w:val="xeop"/>
                <w:rFonts w:ascii="Jost" w:eastAsia="Times New Roman" w:hAnsi="Jost"/>
                <w:color w:val="000000"/>
              </w:rPr>
              <w:t> </w:t>
            </w:r>
          </w:p>
          <w:p w:rsidR="00D66B4D" w:rsidRPr="00D00C83" w:rsidRDefault="00D66B4D" w:rsidP="00D66B4D">
            <w:pPr>
              <w:pStyle w:val="xparagraph"/>
              <w:numPr>
                <w:ilvl w:val="0"/>
                <w:numId w:val="4"/>
              </w:numPr>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you don’t mention scooting in any of the policy or supporting text – lots of children scoot to school and as such, do you need to have mention of the need for scooter parking?</w:t>
            </w:r>
            <w:r w:rsidRPr="00D00C83">
              <w:rPr>
                <w:rStyle w:val="xeop"/>
                <w:rFonts w:ascii="Jost" w:eastAsia="Times New Roman" w:hAnsi="Jost"/>
                <w:color w:val="000000"/>
              </w:rPr>
              <w:t> </w:t>
            </w:r>
          </w:p>
          <w:p w:rsidR="00D66B4D" w:rsidRPr="00D00C83" w:rsidRDefault="00D66B4D" w:rsidP="00D66B4D">
            <w:pPr>
              <w:pStyle w:val="xparagraph"/>
              <w:numPr>
                <w:ilvl w:val="0"/>
                <w:numId w:val="4"/>
              </w:numPr>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I read the policy and it is mostly about finding extra cycle provision for the school, with one small line about elsewhere in Reedham. I wonder if this policy is really clear in to what and where is applies?</w:t>
            </w:r>
            <w:r w:rsidRPr="00D00C83">
              <w:rPr>
                <w:rStyle w:val="xeop"/>
                <w:rFonts w:ascii="Jost" w:eastAsia="Times New Roman" w:hAnsi="Jost"/>
                <w:color w:val="000000"/>
              </w:rPr>
              <w:t> </w:t>
            </w:r>
          </w:p>
          <w:p w:rsidR="000215AF" w:rsidRPr="00D00C83" w:rsidRDefault="000215AF" w:rsidP="002660F3">
            <w:pPr>
              <w:rPr>
                <w:rFonts w:ascii="Jost" w:hAnsi="Jost" w:cstheme="majorHAnsi"/>
              </w:rPr>
            </w:pPr>
          </w:p>
        </w:tc>
        <w:tc>
          <w:tcPr>
            <w:tcW w:w="3075" w:type="dxa"/>
          </w:tcPr>
          <w:p w:rsidR="000215AF" w:rsidRDefault="00D6527E" w:rsidP="002660F3">
            <w:pPr>
              <w:rPr>
                <w:rFonts w:ascii="Jost" w:hAnsi="Jost"/>
              </w:rPr>
            </w:pPr>
            <w:r w:rsidRPr="002660F3">
              <w:rPr>
                <w:rFonts w:ascii="Jost" w:hAnsi="Jost"/>
                <w:highlight w:val="yellow"/>
              </w:rPr>
              <w:t>Group discussion – did you want to add in something about cycle parking provision at the school?</w:t>
            </w:r>
            <w:r w:rsidRPr="00EA1399">
              <w:rPr>
                <w:rFonts w:ascii="Jost" w:hAnsi="Jost"/>
                <w:i/>
              </w:rPr>
              <w:t xml:space="preserve"> </w:t>
            </w:r>
            <w:r w:rsidR="00EA1399" w:rsidRPr="00EA1399">
              <w:rPr>
                <w:rFonts w:ascii="Jost" w:hAnsi="Jost"/>
                <w:i/>
                <w:highlight w:val="green"/>
              </w:rPr>
              <w:t>No</w:t>
            </w:r>
          </w:p>
          <w:p w:rsidR="00D6527E" w:rsidRDefault="00D6527E" w:rsidP="002660F3">
            <w:pPr>
              <w:rPr>
                <w:rFonts w:ascii="Jost" w:hAnsi="Jost"/>
              </w:rPr>
            </w:pPr>
          </w:p>
          <w:p w:rsidR="00D6527E" w:rsidRPr="00EA1399" w:rsidRDefault="00016575" w:rsidP="002660F3">
            <w:pPr>
              <w:rPr>
                <w:rFonts w:ascii="Jost" w:hAnsi="Jost"/>
                <w:i/>
              </w:rPr>
            </w:pPr>
            <w:r>
              <w:rPr>
                <w:rFonts w:ascii="Jost" w:hAnsi="Jost"/>
              </w:rPr>
              <w:t>Recommend adding scooting</w:t>
            </w:r>
            <w:r w:rsidR="00EA1399">
              <w:rPr>
                <w:rFonts w:ascii="Jost" w:hAnsi="Jost"/>
              </w:rPr>
              <w:t xml:space="preserve"> </w:t>
            </w:r>
            <w:r w:rsidR="00EA1399" w:rsidRPr="00EA1399">
              <w:rPr>
                <w:rFonts w:ascii="Jost" w:hAnsi="Jost"/>
                <w:i/>
                <w:highlight w:val="green"/>
              </w:rPr>
              <w:t>The group did not feel this was necessary</w:t>
            </w:r>
          </w:p>
          <w:p w:rsidR="00016575" w:rsidRDefault="00016575" w:rsidP="002660F3">
            <w:pPr>
              <w:rPr>
                <w:rFonts w:ascii="Jost" w:hAnsi="Jost"/>
              </w:rPr>
            </w:pPr>
          </w:p>
          <w:p w:rsidR="00016575" w:rsidRPr="00EA1399" w:rsidRDefault="006B46D9" w:rsidP="002660F3">
            <w:pPr>
              <w:rPr>
                <w:rFonts w:ascii="Jost" w:hAnsi="Jost"/>
                <w:i/>
              </w:rPr>
            </w:pPr>
            <w:r>
              <w:rPr>
                <w:rFonts w:ascii="Jost" w:hAnsi="Jost"/>
              </w:rPr>
              <w:t>Recommend amending the title of this policy so that it’s specifically about the primary school &amp; parking</w:t>
            </w:r>
            <w:r w:rsidR="00EA1399">
              <w:rPr>
                <w:rFonts w:ascii="Jost" w:hAnsi="Jost"/>
              </w:rPr>
              <w:t xml:space="preserve">. </w:t>
            </w:r>
            <w:r w:rsidR="00EA1399" w:rsidRPr="00EA1399">
              <w:rPr>
                <w:rFonts w:ascii="Jost" w:hAnsi="Jost"/>
                <w:i/>
                <w:highlight w:val="green"/>
              </w:rPr>
              <w:t>This was agreed</w:t>
            </w:r>
          </w:p>
        </w:tc>
      </w:tr>
      <w:tr w:rsidR="000215AF" w:rsidRPr="00D00C83" w:rsidTr="00FC61D4">
        <w:trPr>
          <w:trHeight w:val="204"/>
        </w:trPr>
        <w:tc>
          <w:tcPr>
            <w:tcW w:w="6559" w:type="dxa"/>
          </w:tcPr>
          <w:p w:rsidR="000215AF" w:rsidRPr="004D3C24" w:rsidRDefault="00D66B4D" w:rsidP="004D3C24">
            <w:pPr>
              <w:pStyle w:val="xparagraph"/>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b/>
                <w:bCs/>
                <w:color w:val="000000"/>
              </w:rPr>
              <w:t>Community Action 4</w:t>
            </w:r>
            <w:r w:rsidRPr="00D00C83">
              <w:rPr>
                <w:rStyle w:val="xnormaltextrun"/>
                <w:rFonts w:ascii="Jost" w:eastAsia="Times New Roman" w:hAnsi="Jost"/>
                <w:color w:val="000000"/>
              </w:rPr>
              <w:t xml:space="preserve"> – it sounds like a school travel plan needs to be produced or if there is one, improved and implemented. Should the Community Action refer to school travel plans?</w:t>
            </w:r>
            <w:r w:rsidRPr="00D00C83">
              <w:rPr>
                <w:rStyle w:val="xeop"/>
                <w:rFonts w:ascii="Jost" w:eastAsia="Times New Roman" w:hAnsi="Jost"/>
                <w:color w:val="000000"/>
              </w:rPr>
              <w:t> </w:t>
            </w:r>
          </w:p>
        </w:tc>
        <w:tc>
          <w:tcPr>
            <w:tcW w:w="3075" w:type="dxa"/>
          </w:tcPr>
          <w:p w:rsidR="000215AF" w:rsidRPr="00253628" w:rsidRDefault="004D3C24" w:rsidP="002660F3">
            <w:pPr>
              <w:rPr>
                <w:rFonts w:ascii="Jost" w:hAnsi="Jost"/>
                <w:i/>
              </w:rPr>
            </w:pPr>
            <w:r>
              <w:rPr>
                <w:rFonts w:ascii="Jost" w:hAnsi="Jost"/>
              </w:rPr>
              <w:t xml:space="preserve">Mention school travel plan within the action. </w:t>
            </w:r>
            <w:r w:rsidR="00253628" w:rsidRPr="00253628">
              <w:rPr>
                <w:rFonts w:ascii="Jost" w:hAnsi="Jost"/>
                <w:i/>
                <w:highlight w:val="green"/>
              </w:rPr>
              <w:t>It was agreed to keep this as is</w:t>
            </w:r>
          </w:p>
        </w:tc>
      </w:tr>
      <w:tr w:rsidR="000215AF" w:rsidRPr="00D00C83" w:rsidTr="00FC61D4">
        <w:trPr>
          <w:trHeight w:val="204"/>
        </w:trPr>
        <w:tc>
          <w:tcPr>
            <w:tcW w:w="6559" w:type="dxa"/>
          </w:tcPr>
          <w:p w:rsidR="007536AF" w:rsidRPr="00D00C83" w:rsidRDefault="007536AF" w:rsidP="007536AF">
            <w:pPr>
              <w:pStyle w:val="xparagraph"/>
              <w:spacing w:before="0" w:beforeAutospacing="0" w:after="0" w:afterAutospacing="0"/>
              <w:textAlignment w:val="baseline"/>
              <w:rPr>
                <w:rFonts w:ascii="Jost" w:hAnsi="Jost"/>
                <w:b/>
                <w:bCs/>
              </w:rPr>
            </w:pPr>
            <w:r w:rsidRPr="00D00C83">
              <w:rPr>
                <w:rStyle w:val="xnormaltextrun"/>
                <w:rFonts w:ascii="Jost" w:hAnsi="Jost"/>
                <w:b/>
                <w:bCs/>
              </w:rPr>
              <w:t>SEA and HRA</w:t>
            </w:r>
            <w:r w:rsidRPr="00D00C83">
              <w:rPr>
                <w:rStyle w:val="xeop"/>
                <w:rFonts w:ascii="Jost" w:hAnsi="Jost"/>
                <w:b/>
                <w:bCs/>
              </w:rPr>
              <w:t> </w:t>
            </w:r>
          </w:p>
          <w:p w:rsidR="000215AF" w:rsidRPr="00D00C83" w:rsidRDefault="007536AF" w:rsidP="002660F3">
            <w:pPr>
              <w:pStyle w:val="xparagraph"/>
              <w:numPr>
                <w:ilvl w:val="0"/>
                <w:numId w:val="3"/>
              </w:numPr>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This document quotes data from the evidence base – some evidence is a few years old now and should be updated. </w:t>
            </w:r>
            <w:r w:rsidRPr="00D00C83">
              <w:rPr>
                <w:rStyle w:val="xeop"/>
                <w:rFonts w:ascii="Jost" w:eastAsia="Times New Roman" w:hAnsi="Jost"/>
                <w:color w:val="000000"/>
              </w:rPr>
              <w:t> </w:t>
            </w:r>
          </w:p>
        </w:tc>
        <w:tc>
          <w:tcPr>
            <w:tcW w:w="3075" w:type="dxa"/>
          </w:tcPr>
          <w:p w:rsidR="000215AF" w:rsidRPr="00D00C83" w:rsidRDefault="00E9027D" w:rsidP="002660F3">
            <w:pPr>
              <w:rPr>
                <w:rFonts w:ascii="Jost" w:hAnsi="Jost"/>
              </w:rPr>
            </w:pPr>
            <w:r w:rsidRPr="00D00C83">
              <w:rPr>
                <w:rFonts w:ascii="Jost" w:hAnsi="Jost"/>
              </w:rPr>
              <w:t xml:space="preserve">Noted. Will update the data where possible. </w:t>
            </w:r>
          </w:p>
        </w:tc>
      </w:tr>
      <w:tr w:rsidR="000215AF" w:rsidRPr="00D00C83" w:rsidTr="00FC61D4">
        <w:trPr>
          <w:trHeight w:val="204"/>
        </w:trPr>
        <w:tc>
          <w:tcPr>
            <w:tcW w:w="6559" w:type="dxa"/>
          </w:tcPr>
          <w:p w:rsidR="007536AF" w:rsidRPr="00D00C83" w:rsidRDefault="007536AF" w:rsidP="007536AF">
            <w:pPr>
              <w:pStyle w:val="xparagraph"/>
              <w:spacing w:before="0" w:beforeAutospacing="0" w:after="0" w:afterAutospacing="0"/>
              <w:textAlignment w:val="baseline"/>
              <w:rPr>
                <w:rFonts w:ascii="Jost" w:hAnsi="Jost"/>
                <w:b/>
                <w:bCs/>
              </w:rPr>
            </w:pPr>
            <w:r w:rsidRPr="00D00C83">
              <w:rPr>
                <w:rStyle w:val="xnormaltextrun"/>
                <w:rFonts w:ascii="Jost" w:hAnsi="Jost"/>
                <w:b/>
                <w:bCs/>
              </w:rPr>
              <w:t>Design Code:</w:t>
            </w:r>
            <w:r w:rsidRPr="00D00C83">
              <w:rPr>
                <w:rStyle w:val="xeop"/>
                <w:rFonts w:ascii="Jost" w:hAnsi="Jost"/>
                <w:b/>
                <w:bCs/>
              </w:rPr>
              <w:t> </w:t>
            </w:r>
          </w:p>
          <w:p w:rsidR="007536AF" w:rsidRPr="00D00C83" w:rsidRDefault="007536AF" w:rsidP="007536AF">
            <w:pPr>
              <w:pStyle w:val="xparagraph"/>
              <w:numPr>
                <w:ilvl w:val="0"/>
                <w:numId w:val="2"/>
              </w:numPr>
              <w:shd w:val="clear" w:color="auto" w:fill="FFFFFF"/>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Do the images have alt text for screen reading and accessibility purposes?</w:t>
            </w:r>
            <w:r w:rsidRPr="00D00C83">
              <w:rPr>
                <w:rStyle w:val="xeop"/>
                <w:rFonts w:ascii="Jost" w:eastAsia="Times New Roman" w:hAnsi="Jost"/>
                <w:color w:val="000000"/>
              </w:rPr>
              <w:t> </w:t>
            </w:r>
          </w:p>
          <w:p w:rsidR="000215AF" w:rsidRPr="00D00C83" w:rsidRDefault="007536AF" w:rsidP="002660F3">
            <w:pPr>
              <w:pStyle w:val="xparagraph"/>
              <w:numPr>
                <w:ilvl w:val="0"/>
                <w:numId w:val="2"/>
              </w:numPr>
              <w:spacing w:before="0" w:beforeAutospacing="0" w:after="0" w:afterAutospacing="0"/>
              <w:textAlignment w:val="baseline"/>
              <w:rPr>
                <w:rFonts w:ascii="Jost" w:eastAsia="Times New Roman" w:hAnsi="Jost"/>
              </w:rPr>
            </w:pPr>
            <w:r w:rsidRPr="00D00C83">
              <w:rPr>
                <w:rStyle w:val="xnormaltextrun"/>
                <w:rFonts w:ascii="Jost" w:eastAsia="Times New Roman" w:hAnsi="Jost"/>
                <w:color w:val="000000"/>
              </w:rPr>
              <w:t>Section 4.6 onwards seem to be relevant to all development in the Broads, but is under the chapter that starts only talking about the two allocated sites. You may need to make it clear which bits are relevant to the entire Reedham area and which bits are only relevant to the allocated sites</w:t>
            </w:r>
            <w:r w:rsidRPr="00D00C83">
              <w:rPr>
                <w:rStyle w:val="xeop"/>
                <w:rFonts w:ascii="Jost" w:eastAsia="Times New Roman" w:hAnsi="Jost"/>
                <w:color w:val="000000"/>
              </w:rPr>
              <w:t> </w:t>
            </w:r>
          </w:p>
        </w:tc>
        <w:tc>
          <w:tcPr>
            <w:tcW w:w="3075" w:type="dxa"/>
          </w:tcPr>
          <w:p w:rsidR="000215AF" w:rsidRPr="00D00C83" w:rsidRDefault="00D748A0" w:rsidP="002660F3">
            <w:pPr>
              <w:rPr>
                <w:rFonts w:ascii="Jost" w:hAnsi="Jost"/>
              </w:rPr>
            </w:pPr>
            <w:r w:rsidRPr="00D00C83">
              <w:rPr>
                <w:rFonts w:ascii="Jost" w:hAnsi="Jost"/>
              </w:rPr>
              <w:t xml:space="preserve">This document was signed off by AECOM so we can not make specific changes. </w:t>
            </w:r>
          </w:p>
        </w:tc>
      </w:tr>
      <w:tr w:rsidR="000215AF" w:rsidRPr="00D00C83" w:rsidTr="00FC61D4">
        <w:trPr>
          <w:trHeight w:val="204"/>
        </w:trPr>
        <w:tc>
          <w:tcPr>
            <w:tcW w:w="6559" w:type="dxa"/>
          </w:tcPr>
          <w:p w:rsidR="00F8363F" w:rsidRPr="00D00C83" w:rsidRDefault="00F8363F" w:rsidP="00F8363F">
            <w:pPr>
              <w:pStyle w:val="xparagraph"/>
              <w:spacing w:before="0" w:beforeAutospacing="0" w:after="0" w:afterAutospacing="0"/>
              <w:textAlignment w:val="baseline"/>
              <w:rPr>
                <w:rFonts w:ascii="Jost" w:hAnsi="Jost"/>
                <w:b/>
                <w:bCs/>
              </w:rPr>
            </w:pPr>
            <w:r w:rsidRPr="00D00C83">
              <w:rPr>
                <w:rStyle w:val="xnormaltextrun"/>
                <w:rFonts w:ascii="Jost" w:hAnsi="Jost"/>
                <w:b/>
                <w:bCs/>
              </w:rPr>
              <w:t>Evidence Base:</w:t>
            </w:r>
            <w:r w:rsidRPr="00D00C83">
              <w:rPr>
                <w:rStyle w:val="xeop"/>
                <w:rFonts w:ascii="Jost" w:hAnsi="Jost"/>
                <w:b/>
                <w:bCs/>
              </w:rPr>
              <w:t> </w:t>
            </w:r>
          </w:p>
          <w:p w:rsidR="00F8363F" w:rsidRPr="00D00C83" w:rsidRDefault="00F8363F" w:rsidP="00F8363F">
            <w:pPr>
              <w:pStyle w:val="xparagraph"/>
              <w:shd w:val="clear" w:color="auto" w:fill="FFFFFF"/>
              <w:spacing w:before="0" w:beforeAutospacing="0" w:after="0" w:afterAutospacing="0"/>
              <w:textAlignment w:val="baseline"/>
              <w:rPr>
                <w:rFonts w:ascii="Jost" w:hAnsi="Jost"/>
              </w:rPr>
            </w:pPr>
            <w:r w:rsidRPr="00D00C83">
              <w:rPr>
                <w:rFonts w:ascii="Jost" w:hAnsi="Jost"/>
                <w:sz w:val="20"/>
                <w:szCs w:val="20"/>
              </w:rPr>
              <w:t>·</w:t>
            </w:r>
            <w:r w:rsidRPr="00D00C83">
              <w:rPr>
                <w:rFonts w:ascii="Jost" w:hAnsi="Jost" w:cs="Times New Roman"/>
                <w:sz w:val="14"/>
                <w:szCs w:val="14"/>
              </w:rPr>
              <w:t xml:space="preserve">         </w:t>
            </w:r>
            <w:r w:rsidRPr="00D00C83">
              <w:rPr>
                <w:rStyle w:val="xnormaltextrun"/>
                <w:rFonts w:ascii="Jost" w:hAnsi="Jost"/>
                <w:color w:val="000000"/>
              </w:rPr>
              <w:t>The document is dated 2022. I would suggest it needs updating for the next version.</w:t>
            </w:r>
            <w:r w:rsidRPr="00D00C83">
              <w:rPr>
                <w:rStyle w:val="xeop"/>
                <w:rFonts w:ascii="Jost" w:hAnsi="Jost"/>
                <w:color w:val="000000"/>
              </w:rPr>
              <w:t> </w:t>
            </w:r>
          </w:p>
          <w:p w:rsidR="00F8363F" w:rsidRPr="00D00C83" w:rsidRDefault="00F8363F" w:rsidP="00F8363F">
            <w:pPr>
              <w:pStyle w:val="xparagraph"/>
              <w:shd w:val="clear" w:color="auto" w:fill="FFFFFF"/>
              <w:spacing w:before="0" w:beforeAutospacing="0" w:after="0" w:afterAutospacing="0"/>
              <w:textAlignment w:val="baseline"/>
              <w:rPr>
                <w:rFonts w:ascii="Jost" w:hAnsi="Jost"/>
              </w:rPr>
            </w:pPr>
            <w:r w:rsidRPr="00D00C83">
              <w:rPr>
                <w:rFonts w:ascii="Jost" w:hAnsi="Jost"/>
                <w:sz w:val="20"/>
                <w:szCs w:val="20"/>
              </w:rPr>
              <w:t>·</w:t>
            </w:r>
            <w:r w:rsidRPr="00D00C83">
              <w:rPr>
                <w:rFonts w:ascii="Jost" w:hAnsi="Jost" w:cs="Times New Roman"/>
                <w:sz w:val="14"/>
                <w:szCs w:val="14"/>
              </w:rPr>
              <w:t xml:space="preserve">         </w:t>
            </w:r>
            <w:r w:rsidRPr="00D00C83">
              <w:rPr>
                <w:rStyle w:val="xnormaltextrun"/>
                <w:rFonts w:ascii="Jost" w:hAnsi="Jost"/>
                <w:color w:val="000000"/>
              </w:rPr>
              <w:t>For example, more 2021 Census information is released now and there may be some data relating to the Plan, rather than relying on the 2011 Census.</w:t>
            </w:r>
            <w:r w:rsidRPr="00D00C83">
              <w:rPr>
                <w:rStyle w:val="xeop"/>
                <w:rFonts w:ascii="Jost" w:hAnsi="Jost"/>
                <w:color w:val="000000"/>
              </w:rPr>
              <w:t> </w:t>
            </w:r>
          </w:p>
          <w:p w:rsidR="00F8363F" w:rsidRPr="00D00C83" w:rsidRDefault="00F8363F" w:rsidP="00F8363F">
            <w:pPr>
              <w:pStyle w:val="xparagraph"/>
              <w:shd w:val="clear" w:color="auto" w:fill="FFFFFF"/>
              <w:spacing w:before="0" w:beforeAutospacing="0" w:after="0" w:afterAutospacing="0"/>
              <w:textAlignment w:val="baseline"/>
              <w:rPr>
                <w:rFonts w:ascii="Jost" w:hAnsi="Jost"/>
              </w:rPr>
            </w:pPr>
            <w:r w:rsidRPr="00D00C83">
              <w:rPr>
                <w:rFonts w:ascii="Jost" w:hAnsi="Jost"/>
                <w:sz w:val="20"/>
                <w:szCs w:val="20"/>
              </w:rPr>
              <w:t>·</w:t>
            </w:r>
            <w:r w:rsidRPr="00D00C83">
              <w:rPr>
                <w:rFonts w:ascii="Jost" w:hAnsi="Jost" w:cs="Times New Roman"/>
                <w:sz w:val="14"/>
                <w:szCs w:val="14"/>
              </w:rPr>
              <w:t xml:space="preserve">         </w:t>
            </w:r>
            <w:r w:rsidRPr="00D00C83">
              <w:rPr>
                <w:rStyle w:val="xnormaltextrun"/>
                <w:rFonts w:ascii="Jost" w:hAnsi="Jost"/>
                <w:color w:val="000000"/>
              </w:rPr>
              <w:t>Other pieces of data are from 2021 and it is now 2023.</w:t>
            </w:r>
            <w:r w:rsidRPr="00D00C83">
              <w:rPr>
                <w:rStyle w:val="xeop"/>
                <w:rFonts w:ascii="Jost" w:hAnsi="Jost"/>
                <w:color w:val="000000"/>
              </w:rPr>
              <w:t> </w:t>
            </w:r>
          </w:p>
          <w:p w:rsidR="00F8363F" w:rsidRPr="00D00C83" w:rsidRDefault="00F8363F" w:rsidP="00F8363F">
            <w:pPr>
              <w:pStyle w:val="xparagraph"/>
              <w:shd w:val="clear" w:color="auto" w:fill="FFFFFF"/>
              <w:spacing w:before="0" w:beforeAutospacing="0" w:after="0" w:afterAutospacing="0"/>
              <w:textAlignment w:val="baseline"/>
              <w:rPr>
                <w:rFonts w:ascii="Jost" w:hAnsi="Jost"/>
              </w:rPr>
            </w:pPr>
            <w:r w:rsidRPr="00D00C83">
              <w:rPr>
                <w:rFonts w:ascii="Jost" w:hAnsi="Jost"/>
                <w:sz w:val="20"/>
                <w:szCs w:val="20"/>
              </w:rPr>
              <w:lastRenderedPageBreak/>
              <w:t>·</w:t>
            </w:r>
            <w:r w:rsidRPr="00D00C83">
              <w:rPr>
                <w:rFonts w:ascii="Jost" w:hAnsi="Jost" w:cs="Times New Roman"/>
                <w:sz w:val="14"/>
                <w:szCs w:val="14"/>
              </w:rPr>
              <w:t xml:space="preserve">         </w:t>
            </w:r>
            <w:r w:rsidRPr="00D00C83">
              <w:rPr>
                <w:rStyle w:val="xnormaltextrun"/>
                <w:rFonts w:ascii="Jost" w:hAnsi="Jost"/>
                <w:color w:val="000000"/>
              </w:rPr>
              <w:t>Did you want to include parts of the emerging Greater Norwich Local Plan as well as the 2015 plan? </w:t>
            </w:r>
            <w:r w:rsidRPr="00D00C83">
              <w:rPr>
                <w:rStyle w:val="xeop"/>
                <w:rFonts w:ascii="Jost" w:hAnsi="Jost"/>
                <w:color w:val="000000"/>
              </w:rPr>
              <w:t> </w:t>
            </w:r>
          </w:p>
          <w:p w:rsidR="00F8363F" w:rsidRPr="00D00C83" w:rsidRDefault="00F8363F" w:rsidP="00F8363F">
            <w:pPr>
              <w:pStyle w:val="xparagraph"/>
              <w:shd w:val="clear" w:color="auto" w:fill="FFFFFF"/>
              <w:spacing w:before="0" w:beforeAutospacing="0" w:after="0" w:afterAutospacing="0"/>
              <w:textAlignment w:val="baseline"/>
              <w:rPr>
                <w:rFonts w:ascii="Jost" w:hAnsi="Jost"/>
              </w:rPr>
            </w:pPr>
            <w:r w:rsidRPr="00D00C83">
              <w:rPr>
                <w:rFonts w:ascii="Jost" w:hAnsi="Jost"/>
                <w:sz w:val="20"/>
                <w:szCs w:val="20"/>
              </w:rPr>
              <w:t>·</w:t>
            </w:r>
            <w:r w:rsidRPr="00D00C83">
              <w:rPr>
                <w:rFonts w:ascii="Jost" w:hAnsi="Jost" w:cs="Times New Roman"/>
                <w:sz w:val="14"/>
                <w:szCs w:val="14"/>
              </w:rPr>
              <w:t xml:space="preserve">         </w:t>
            </w:r>
            <w:r w:rsidRPr="00D00C83">
              <w:rPr>
                <w:rStyle w:val="xnormaltextrun"/>
                <w:rFonts w:ascii="Jost" w:hAnsi="Jost"/>
                <w:color w:val="000000"/>
              </w:rPr>
              <w:t>Do you need an OS Copywrite for the maps?</w:t>
            </w:r>
            <w:r w:rsidRPr="00D00C83">
              <w:rPr>
                <w:rStyle w:val="xeop"/>
                <w:rFonts w:ascii="Jost" w:hAnsi="Jost"/>
                <w:color w:val="000000"/>
              </w:rPr>
              <w:t> </w:t>
            </w:r>
          </w:p>
          <w:p w:rsidR="00F8363F" w:rsidRPr="00D00C83" w:rsidRDefault="00F8363F" w:rsidP="00F8363F">
            <w:pPr>
              <w:pStyle w:val="xparagraph"/>
              <w:shd w:val="clear" w:color="auto" w:fill="FFFFFF"/>
              <w:spacing w:before="0" w:beforeAutospacing="0" w:after="0" w:afterAutospacing="0"/>
              <w:textAlignment w:val="baseline"/>
              <w:rPr>
                <w:rFonts w:ascii="Jost" w:hAnsi="Jost"/>
              </w:rPr>
            </w:pPr>
            <w:r w:rsidRPr="00D00C83">
              <w:rPr>
                <w:rFonts w:ascii="Jost" w:hAnsi="Jost"/>
                <w:sz w:val="20"/>
                <w:szCs w:val="20"/>
              </w:rPr>
              <w:t>·</w:t>
            </w:r>
            <w:r w:rsidRPr="00D00C83">
              <w:rPr>
                <w:rFonts w:ascii="Jost" w:hAnsi="Jost" w:cs="Times New Roman"/>
                <w:sz w:val="14"/>
                <w:szCs w:val="14"/>
              </w:rPr>
              <w:t xml:space="preserve">         </w:t>
            </w:r>
            <w:r w:rsidRPr="00D00C83">
              <w:rPr>
                <w:rStyle w:val="xnormaltextrun"/>
                <w:rFonts w:ascii="Jost" w:hAnsi="Jost"/>
                <w:color w:val="000000"/>
              </w:rPr>
              <w:t>Do the images have alt text for screen reading and accessibility purposes?</w:t>
            </w:r>
            <w:r w:rsidRPr="00D00C83">
              <w:rPr>
                <w:rStyle w:val="xeop"/>
                <w:rFonts w:ascii="Jost" w:hAnsi="Jost"/>
                <w:color w:val="000000"/>
              </w:rPr>
              <w:t> </w:t>
            </w:r>
          </w:p>
          <w:p w:rsidR="000215AF" w:rsidRPr="00D00C83" w:rsidRDefault="000215AF" w:rsidP="002660F3">
            <w:pPr>
              <w:rPr>
                <w:rFonts w:ascii="Jost" w:hAnsi="Jost" w:cstheme="majorHAnsi"/>
              </w:rPr>
            </w:pPr>
          </w:p>
        </w:tc>
        <w:tc>
          <w:tcPr>
            <w:tcW w:w="3075" w:type="dxa"/>
          </w:tcPr>
          <w:p w:rsidR="00C600B2" w:rsidRPr="00D00C83" w:rsidRDefault="00E9027D" w:rsidP="002660F3">
            <w:pPr>
              <w:rPr>
                <w:rFonts w:ascii="Jost" w:hAnsi="Jost"/>
              </w:rPr>
            </w:pPr>
            <w:r w:rsidRPr="00D00C83">
              <w:rPr>
                <w:rFonts w:ascii="Jost" w:hAnsi="Jost"/>
              </w:rPr>
              <w:lastRenderedPageBreak/>
              <w:t xml:space="preserve">Noted. Will update the data where possible in the document. </w:t>
            </w:r>
          </w:p>
          <w:p w:rsidR="00C600B2" w:rsidRPr="00D00C83" w:rsidRDefault="00C600B2" w:rsidP="002660F3">
            <w:pPr>
              <w:rPr>
                <w:rFonts w:ascii="Jost" w:hAnsi="Jost"/>
              </w:rPr>
            </w:pPr>
          </w:p>
          <w:p w:rsidR="000215AF" w:rsidRPr="00D00C83" w:rsidRDefault="00E9027D" w:rsidP="002660F3">
            <w:pPr>
              <w:rPr>
                <w:rFonts w:ascii="Jost" w:hAnsi="Jost"/>
              </w:rPr>
            </w:pPr>
            <w:r w:rsidRPr="00D00C83">
              <w:rPr>
                <w:rFonts w:ascii="Jost" w:hAnsi="Jost"/>
              </w:rPr>
              <w:t xml:space="preserve">However, at a parish level Census 2021 is not available and when </w:t>
            </w:r>
            <w:r w:rsidRPr="00D00C83">
              <w:rPr>
                <w:rFonts w:ascii="Jost" w:hAnsi="Jost"/>
              </w:rPr>
              <w:lastRenderedPageBreak/>
              <w:t xml:space="preserve">contacting the Census team </w:t>
            </w:r>
            <w:r w:rsidR="00C600B2" w:rsidRPr="00D00C83">
              <w:rPr>
                <w:rFonts w:ascii="Jost" w:hAnsi="Jost"/>
              </w:rPr>
              <w:t xml:space="preserve">last month on this query </w:t>
            </w:r>
            <w:r w:rsidRPr="00D00C83">
              <w:rPr>
                <w:rFonts w:ascii="Jost" w:hAnsi="Jost"/>
              </w:rPr>
              <w:t xml:space="preserve">they said this data will not be available until late 2023. </w:t>
            </w:r>
          </w:p>
          <w:p w:rsidR="00C600B2" w:rsidRPr="00D00C83" w:rsidRDefault="00C600B2" w:rsidP="002660F3">
            <w:pPr>
              <w:rPr>
                <w:rFonts w:ascii="Jost" w:hAnsi="Jost"/>
              </w:rPr>
            </w:pPr>
          </w:p>
          <w:p w:rsidR="007B0193" w:rsidRPr="00D00C83" w:rsidRDefault="007B0193" w:rsidP="002660F3">
            <w:pPr>
              <w:rPr>
                <w:rFonts w:ascii="Jost" w:hAnsi="Jost"/>
              </w:rPr>
            </w:pPr>
            <w:r w:rsidRPr="00D00C83">
              <w:rPr>
                <w:rFonts w:ascii="Jost" w:hAnsi="Jost"/>
              </w:rPr>
              <w:t xml:space="preserve">Yes, an OS copyright is needed for the maps and a license number is obtained. </w:t>
            </w:r>
            <w:r w:rsidRPr="00D00C83">
              <w:rPr>
                <w:rFonts w:ascii="Jost" w:hAnsi="Jost"/>
                <w:highlight w:val="yellow"/>
              </w:rPr>
              <w:t>Will double check this is sourced on all maps.</w:t>
            </w:r>
          </w:p>
          <w:p w:rsidR="007B0193" w:rsidRPr="00D00C83" w:rsidRDefault="007B0193" w:rsidP="002660F3">
            <w:pPr>
              <w:rPr>
                <w:rFonts w:ascii="Jost" w:hAnsi="Jost"/>
              </w:rPr>
            </w:pPr>
          </w:p>
          <w:p w:rsidR="007B0193" w:rsidRPr="00D00C83" w:rsidRDefault="007B0193" w:rsidP="002660F3">
            <w:pPr>
              <w:rPr>
                <w:rFonts w:ascii="Jost" w:hAnsi="Jost"/>
              </w:rPr>
            </w:pPr>
            <w:r w:rsidRPr="00D00C83">
              <w:rPr>
                <w:rFonts w:ascii="Jost" w:hAnsi="Jost"/>
              </w:rPr>
              <w:t xml:space="preserve">The images have been checked for accessibility </w:t>
            </w:r>
            <w:r w:rsidRPr="00D00C83">
              <w:rPr>
                <w:rFonts w:ascii="Jost" w:hAnsi="Jost"/>
                <w:highlight w:val="yellow"/>
              </w:rPr>
              <w:t>and will be checked again.</w:t>
            </w:r>
            <w:r w:rsidRPr="00D00C83">
              <w:rPr>
                <w:rFonts w:ascii="Jost" w:hAnsi="Jost"/>
              </w:rPr>
              <w:t xml:space="preserve"> </w:t>
            </w:r>
          </w:p>
        </w:tc>
      </w:tr>
    </w:tbl>
    <w:p w:rsidR="000215AF" w:rsidRPr="00D00C83" w:rsidRDefault="000215AF">
      <w:pPr>
        <w:rPr>
          <w:rFonts w:ascii="Jost" w:hAnsi="Jost"/>
          <w:b/>
          <w:bCs/>
        </w:rPr>
      </w:pPr>
    </w:p>
    <w:p w:rsidR="00BE6F0C" w:rsidRDefault="00BE6F0C">
      <w:pPr>
        <w:rPr>
          <w:rFonts w:ascii="Jost" w:hAnsi="Jost"/>
          <w:b/>
          <w:bCs/>
          <w:sz w:val="24"/>
          <w:szCs w:val="24"/>
        </w:rPr>
      </w:pPr>
      <w:r>
        <w:rPr>
          <w:rFonts w:ascii="Jost" w:hAnsi="Jost"/>
          <w:b/>
          <w:bCs/>
          <w:sz w:val="24"/>
          <w:szCs w:val="24"/>
        </w:rPr>
        <w:br w:type="page"/>
      </w:r>
    </w:p>
    <w:p w:rsidR="000215AF" w:rsidRPr="00D00C83" w:rsidRDefault="000215AF">
      <w:pPr>
        <w:rPr>
          <w:rFonts w:ascii="Jost" w:hAnsi="Jost"/>
          <w:b/>
          <w:bCs/>
          <w:sz w:val="24"/>
          <w:szCs w:val="24"/>
        </w:rPr>
      </w:pPr>
      <w:r w:rsidRPr="00D00C83">
        <w:rPr>
          <w:rFonts w:ascii="Jost" w:hAnsi="Jost"/>
          <w:b/>
          <w:bCs/>
          <w:sz w:val="24"/>
          <w:szCs w:val="24"/>
        </w:rPr>
        <w:lastRenderedPageBreak/>
        <w:t>Broadland</w:t>
      </w:r>
      <w:r w:rsidR="005A48CD" w:rsidRPr="00D00C83">
        <w:rPr>
          <w:rFonts w:ascii="Jost" w:hAnsi="Jost"/>
          <w:b/>
          <w:bCs/>
          <w:sz w:val="24"/>
          <w:szCs w:val="24"/>
        </w:rPr>
        <w:t xml:space="preserve"> District Council</w:t>
      </w:r>
      <w:r w:rsidRPr="00D00C83">
        <w:rPr>
          <w:rFonts w:ascii="Jost" w:hAnsi="Jost"/>
          <w:b/>
          <w:bCs/>
          <w:sz w:val="24"/>
          <w:szCs w:val="24"/>
        </w:rPr>
        <w:t xml:space="preserve"> </w:t>
      </w:r>
    </w:p>
    <w:tbl>
      <w:tblPr>
        <w:tblStyle w:val="TableGrid"/>
        <w:tblW w:w="9776" w:type="dxa"/>
        <w:tblLayout w:type="fixed"/>
        <w:tblLook w:val="04A0"/>
      </w:tblPr>
      <w:tblGrid>
        <w:gridCol w:w="6658"/>
        <w:gridCol w:w="3118"/>
      </w:tblGrid>
      <w:tr w:rsidR="00EA44C0" w:rsidRPr="00D00C83" w:rsidTr="0035165A">
        <w:trPr>
          <w:tblHeader/>
        </w:trPr>
        <w:tc>
          <w:tcPr>
            <w:tcW w:w="6658" w:type="dxa"/>
            <w:shd w:val="clear" w:color="auto" w:fill="007854"/>
          </w:tcPr>
          <w:p w:rsidR="000215AF" w:rsidRPr="00D00C83" w:rsidRDefault="000215AF" w:rsidP="00EA44C0">
            <w:pPr>
              <w:jc w:val="center"/>
              <w:rPr>
                <w:rFonts w:ascii="Jost" w:hAnsi="Jost"/>
                <w:b/>
                <w:bCs/>
                <w:color w:val="FFFFFF" w:themeColor="background1"/>
              </w:rPr>
            </w:pPr>
            <w:r w:rsidRPr="00D00C83">
              <w:rPr>
                <w:rFonts w:ascii="Jost" w:hAnsi="Jost"/>
                <w:b/>
                <w:bCs/>
                <w:color w:val="FFFFFF" w:themeColor="background1"/>
              </w:rPr>
              <w:t>Stakeholder comments to the Regulation 14 consultation</w:t>
            </w:r>
          </w:p>
        </w:tc>
        <w:tc>
          <w:tcPr>
            <w:tcW w:w="3118" w:type="dxa"/>
            <w:shd w:val="clear" w:color="auto" w:fill="007854"/>
          </w:tcPr>
          <w:p w:rsidR="000215AF" w:rsidRPr="00D00C83" w:rsidRDefault="000215AF" w:rsidP="00EA44C0">
            <w:pPr>
              <w:jc w:val="center"/>
              <w:rPr>
                <w:rFonts w:ascii="Jost" w:hAnsi="Jost"/>
                <w:b/>
                <w:bCs/>
                <w:color w:val="FFFFFF" w:themeColor="background1"/>
              </w:rPr>
            </w:pPr>
            <w:r w:rsidRPr="00D00C83">
              <w:rPr>
                <w:rFonts w:ascii="Jost" w:hAnsi="Jost"/>
                <w:b/>
                <w:bCs/>
                <w:color w:val="FFFFFF" w:themeColor="background1"/>
              </w:rPr>
              <w:t>NDP Response</w:t>
            </w:r>
          </w:p>
        </w:tc>
      </w:tr>
      <w:tr w:rsidR="00EA44C0" w:rsidRPr="00D00C83" w:rsidTr="007563DE">
        <w:tc>
          <w:tcPr>
            <w:tcW w:w="6658" w:type="dxa"/>
          </w:tcPr>
          <w:p w:rsidR="00AD44FF" w:rsidRPr="00D00C83" w:rsidRDefault="00960998" w:rsidP="00EA44C0">
            <w:pPr>
              <w:rPr>
                <w:rFonts w:ascii="Jost" w:hAnsi="Jost"/>
              </w:rPr>
            </w:pPr>
            <w:r w:rsidRPr="00D00C83">
              <w:rPr>
                <w:rFonts w:ascii="Jost" w:hAnsi="Jost"/>
              </w:rPr>
              <w:t xml:space="preserve">Please make sure that all photos/graphics/charts and diagrams all have appropriate titles and cite the source. Please also check that all of the documents meet the accessibility guidelines. </w:t>
            </w:r>
          </w:p>
        </w:tc>
        <w:tc>
          <w:tcPr>
            <w:tcW w:w="3118" w:type="dxa"/>
          </w:tcPr>
          <w:p w:rsidR="000215AF" w:rsidRPr="00D00C83" w:rsidRDefault="009130B5" w:rsidP="00EA44C0">
            <w:pPr>
              <w:rPr>
                <w:rFonts w:ascii="Jost" w:hAnsi="Jost"/>
              </w:rPr>
            </w:pPr>
            <w:r w:rsidRPr="00D00C83">
              <w:rPr>
                <w:rFonts w:ascii="Jost" w:hAnsi="Jost"/>
              </w:rPr>
              <w:t xml:space="preserve">Check all of these. </w:t>
            </w:r>
          </w:p>
        </w:tc>
      </w:tr>
      <w:tr w:rsidR="00EA44C0" w:rsidRPr="00D00C83" w:rsidTr="007563DE">
        <w:tc>
          <w:tcPr>
            <w:tcW w:w="6658" w:type="dxa"/>
          </w:tcPr>
          <w:p w:rsidR="000215AF" w:rsidRPr="00D00C83" w:rsidRDefault="00AD44FF" w:rsidP="00EA44C0">
            <w:pPr>
              <w:rPr>
                <w:rFonts w:ascii="Jost" w:hAnsi="Jost"/>
              </w:rPr>
            </w:pPr>
            <w:r w:rsidRPr="00D00C83">
              <w:rPr>
                <w:rFonts w:ascii="Jost" w:hAnsi="Jost"/>
              </w:rPr>
              <w:t xml:space="preserve">Figure 2 (p.5)- </w:t>
            </w:r>
            <w:r w:rsidR="000453CC" w:rsidRPr="00D00C83">
              <w:rPr>
                <w:rFonts w:ascii="Jost" w:hAnsi="Jost"/>
              </w:rPr>
              <w:t>Suggest the caption reads ‘Reedham Site Allocations in the submitted GNLP (2020)</w:t>
            </w:r>
          </w:p>
        </w:tc>
        <w:tc>
          <w:tcPr>
            <w:tcW w:w="3118" w:type="dxa"/>
          </w:tcPr>
          <w:p w:rsidR="000215AF" w:rsidRPr="00D00C83" w:rsidRDefault="000453CC" w:rsidP="00EA44C0">
            <w:pPr>
              <w:rPr>
                <w:rFonts w:ascii="Jost" w:hAnsi="Jost"/>
              </w:rPr>
            </w:pPr>
            <w:r w:rsidRPr="00D00C83">
              <w:rPr>
                <w:rFonts w:ascii="Jost" w:hAnsi="Jost"/>
              </w:rPr>
              <w:t xml:space="preserve">Amend. </w:t>
            </w:r>
          </w:p>
        </w:tc>
      </w:tr>
      <w:tr w:rsidR="00EA44C0" w:rsidRPr="00D00C83" w:rsidTr="007563DE">
        <w:tc>
          <w:tcPr>
            <w:tcW w:w="6658" w:type="dxa"/>
          </w:tcPr>
          <w:p w:rsidR="005D0A3D" w:rsidRPr="00D00C83" w:rsidRDefault="000453CC" w:rsidP="00EA44C0">
            <w:pPr>
              <w:rPr>
                <w:rFonts w:ascii="Jost" w:hAnsi="Jost"/>
              </w:rPr>
            </w:pPr>
            <w:r w:rsidRPr="00D00C83">
              <w:rPr>
                <w:rFonts w:ascii="Jost" w:hAnsi="Jost"/>
              </w:rPr>
              <w:t>Paragraph 30 (pg.11 -19)- It may cause confusion to have a paragraph listing the policies and community actions separate to the policies themselves. A reader may glance at the contents page, look at the summary section and not look at the policy where it sits with the important supporting text. This may cause confusion out of context. You will also see that there are further points raised in our comments that highlights discrepancies.</w:t>
            </w:r>
          </w:p>
        </w:tc>
        <w:tc>
          <w:tcPr>
            <w:tcW w:w="3118" w:type="dxa"/>
          </w:tcPr>
          <w:p w:rsidR="000453CC" w:rsidRDefault="008A03B8" w:rsidP="00EA44C0">
            <w:pPr>
              <w:rPr>
                <w:rFonts w:ascii="Jost" w:hAnsi="Jost"/>
              </w:rPr>
            </w:pPr>
            <w:r w:rsidRPr="008A03B8">
              <w:rPr>
                <w:rFonts w:ascii="Jost" w:hAnsi="Jost"/>
                <w:highlight w:val="yellow"/>
              </w:rPr>
              <w:t>For discussion.</w:t>
            </w:r>
            <w:r>
              <w:rPr>
                <w:rFonts w:ascii="Jost" w:hAnsi="Jost"/>
              </w:rPr>
              <w:t xml:space="preserve"> </w:t>
            </w:r>
          </w:p>
          <w:p w:rsidR="00253628" w:rsidRPr="00253628" w:rsidRDefault="00253628" w:rsidP="00253628">
            <w:pPr>
              <w:rPr>
                <w:rFonts w:ascii="Jost" w:hAnsi="Jost"/>
                <w:i/>
              </w:rPr>
            </w:pPr>
            <w:r w:rsidRPr="00253628">
              <w:rPr>
                <w:rFonts w:ascii="Jost" w:hAnsi="Jost"/>
                <w:i/>
                <w:highlight w:val="green"/>
              </w:rPr>
              <w:t>As per feedback from the BA, this will be left as is so the policies can easily be found in one place</w:t>
            </w:r>
          </w:p>
        </w:tc>
      </w:tr>
      <w:tr w:rsidR="00EA44C0" w:rsidRPr="00D00C83" w:rsidTr="007563DE">
        <w:tc>
          <w:tcPr>
            <w:tcW w:w="6658" w:type="dxa"/>
          </w:tcPr>
          <w:p w:rsidR="00E734B8" w:rsidRPr="00D00C83" w:rsidRDefault="005D0A3D" w:rsidP="00EA44C0">
            <w:pPr>
              <w:rPr>
                <w:rFonts w:ascii="Jost" w:hAnsi="Jost"/>
              </w:rPr>
            </w:pPr>
            <w:r w:rsidRPr="00D00C83">
              <w:rPr>
                <w:rFonts w:ascii="Jost" w:hAnsi="Jost"/>
                <w:b/>
                <w:bCs/>
              </w:rPr>
              <w:t>Policy 1:</w:t>
            </w:r>
            <w:r w:rsidR="0056430B" w:rsidRPr="00D00C83">
              <w:rPr>
                <w:rFonts w:ascii="Jost" w:hAnsi="Jost"/>
                <w:b/>
                <w:bCs/>
              </w:rPr>
              <w:t xml:space="preserve"> </w:t>
            </w:r>
            <w:r w:rsidR="00E734B8" w:rsidRPr="00D00C83">
              <w:rPr>
                <w:rFonts w:ascii="Jost" w:hAnsi="Jost"/>
              </w:rPr>
              <w:t xml:space="preserve">Notes the additional policy Reedham Village Gap. </w:t>
            </w:r>
          </w:p>
          <w:p w:rsidR="00E734B8" w:rsidRPr="00D00C83" w:rsidRDefault="00E734B8" w:rsidP="00EA44C0">
            <w:pPr>
              <w:pStyle w:val="ListParagraph"/>
              <w:numPr>
                <w:ilvl w:val="0"/>
                <w:numId w:val="10"/>
              </w:numPr>
              <w:rPr>
                <w:rFonts w:ascii="Jost" w:hAnsi="Jost"/>
              </w:rPr>
            </w:pPr>
            <w:r w:rsidRPr="00D00C83">
              <w:rPr>
                <w:rFonts w:ascii="Jost" w:hAnsi="Jost"/>
              </w:rPr>
              <w:t xml:space="preserve">The </w:t>
            </w:r>
            <w:proofErr w:type="spellStart"/>
            <w:r w:rsidRPr="00D00C83">
              <w:rPr>
                <w:rFonts w:ascii="Jost" w:hAnsi="Jost"/>
              </w:rPr>
              <w:t>defacto</w:t>
            </w:r>
            <w:proofErr w:type="spellEnd"/>
            <w:r w:rsidRPr="00D00C83">
              <w:rPr>
                <w:rFonts w:ascii="Jost" w:hAnsi="Jost"/>
              </w:rPr>
              <w:t xml:space="preserve"> intent of the policy </w:t>
            </w:r>
            <w:r w:rsidR="005B1337" w:rsidRPr="00D00C83">
              <w:rPr>
                <w:rFonts w:ascii="Jost" w:hAnsi="Jost"/>
              </w:rPr>
              <w:t xml:space="preserve">is to prevent any future development on Middle Field. </w:t>
            </w:r>
          </w:p>
          <w:p w:rsidR="005B1337" w:rsidRPr="00D00C83" w:rsidRDefault="005B1337" w:rsidP="00EA44C0">
            <w:pPr>
              <w:pStyle w:val="ListParagraph"/>
              <w:numPr>
                <w:ilvl w:val="0"/>
                <w:numId w:val="10"/>
              </w:numPr>
              <w:rPr>
                <w:rFonts w:ascii="Jost" w:hAnsi="Jost"/>
              </w:rPr>
            </w:pPr>
            <w:r w:rsidRPr="00D00C83">
              <w:rPr>
                <w:rFonts w:ascii="Jost" w:hAnsi="Jost"/>
              </w:rPr>
              <w:t xml:space="preserve">It would be useful to explain why this site hasn’t been considered or proposed as a LGS given the clear intention to substantively restrict development on this land? </w:t>
            </w:r>
          </w:p>
          <w:p w:rsidR="005B1337" w:rsidRPr="00D00C83" w:rsidRDefault="005B1337" w:rsidP="00EA44C0">
            <w:pPr>
              <w:pStyle w:val="ListParagraph"/>
              <w:numPr>
                <w:ilvl w:val="0"/>
                <w:numId w:val="10"/>
              </w:numPr>
              <w:rPr>
                <w:rFonts w:ascii="Jost" w:hAnsi="Jost"/>
              </w:rPr>
            </w:pPr>
            <w:r w:rsidRPr="00D00C83">
              <w:rPr>
                <w:rFonts w:ascii="Jost" w:hAnsi="Jost"/>
              </w:rPr>
              <w:t>The policy as written appears more restrictive than a LGS as it would not benefit from exceptions</w:t>
            </w:r>
            <w:r w:rsidR="00600C82" w:rsidRPr="00D00C83">
              <w:rPr>
                <w:rFonts w:ascii="Jost" w:hAnsi="Jost"/>
              </w:rPr>
              <w:t xml:space="preserve">. Such </w:t>
            </w:r>
            <w:r w:rsidR="00E9303E" w:rsidRPr="00D00C83">
              <w:rPr>
                <w:rFonts w:ascii="Jost" w:hAnsi="Jost"/>
              </w:rPr>
              <w:t>high-level</w:t>
            </w:r>
            <w:r w:rsidR="00600C82" w:rsidRPr="00D00C83">
              <w:rPr>
                <w:rFonts w:ascii="Jost" w:hAnsi="Jost"/>
              </w:rPr>
              <w:t xml:space="preserve"> restriction should require very strong justification which </w:t>
            </w:r>
            <w:r w:rsidR="00E9303E" w:rsidRPr="00D00C83">
              <w:rPr>
                <w:rFonts w:ascii="Jost" w:hAnsi="Jost"/>
              </w:rPr>
              <w:t xml:space="preserve">the BDC </w:t>
            </w:r>
            <w:r w:rsidR="00600C82" w:rsidRPr="00D00C83">
              <w:rPr>
                <w:rFonts w:ascii="Jost" w:hAnsi="Jost"/>
              </w:rPr>
              <w:t xml:space="preserve">cannot </w:t>
            </w:r>
            <w:r w:rsidR="00E9303E" w:rsidRPr="00D00C83">
              <w:rPr>
                <w:rFonts w:ascii="Jost" w:hAnsi="Jost"/>
              </w:rPr>
              <w:t xml:space="preserve">see currently exists. </w:t>
            </w:r>
          </w:p>
          <w:p w:rsidR="005D0A3D" w:rsidRPr="00D00C83" w:rsidRDefault="00A70B01" w:rsidP="00EA44C0">
            <w:pPr>
              <w:pStyle w:val="ListParagraph"/>
              <w:numPr>
                <w:ilvl w:val="0"/>
                <w:numId w:val="10"/>
              </w:numPr>
              <w:rPr>
                <w:rFonts w:ascii="Jost" w:hAnsi="Jost"/>
              </w:rPr>
            </w:pPr>
            <w:r w:rsidRPr="00D00C83">
              <w:rPr>
                <w:rFonts w:ascii="Jost" w:hAnsi="Jost"/>
              </w:rPr>
              <w:t xml:space="preserve">As set out in paragraph 101 of the NPPF, if it were considered as a local green space, it would be necessary to be able to show that the designation would be consistent with the local planning of sustainable development and complement investment in sufficient homes, </w:t>
            </w:r>
            <w:r w:rsidR="0046597A" w:rsidRPr="00D00C83">
              <w:rPr>
                <w:rFonts w:ascii="Jost" w:hAnsi="Jost"/>
              </w:rPr>
              <w:t>jobs,</w:t>
            </w:r>
            <w:r w:rsidRPr="00D00C83">
              <w:rPr>
                <w:rFonts w:ascii="Jost" w:hAnsi="Jost"/>
              </w:rPr>
              <w:t xml:space="preserve"> and other essential services. The Council considers justification that considers these specific issues should be demonstrated to justify the policy. </w:t>
            </w:r>
          </w:p>
          <w:p w:rsidR="000A12EF" w:rsidRPr="00D00C83" w:rsidRDefault="000A12EF" w:rsidP="00EA44C0">
            <w:pPr>
              <w:pStyle w:val="ListParagraph"/>
              <w:numPr>
                <w:ilvl w:val="0"/>
                <w:numId w:val="10"/>
              </w:numPr>
              <w:rPr>
                <w:rFonts w:ascii="Jost" w:hAnsi="Jost"/>
              </w:rPr>
            </w:pPr>
            <w:r w:rsidRPr="00D00C83">
              <w:rPr>
                <w:rFonts w:ascii="Jost" w:hAnsi="Jost"/>
              </w:rPr>
              <w:t xml:space="preserve">there appears to be no proportionate assessment of whether it is actually necessary to designate the whole area or provide the very high levels of protection set out in the policy. </w:t>
            </w:r>
          </w:p>
          <w:p w:rsidR="00EC6787" w:rsidRPr="00B34A9E" w:rsidRDefault="000A12EF" w:rsidP="00B34A9E">
            <w:pPr>
              <w:pStyle w:val="ListParagraph"/>
              <w:numPr>
                <w:ilvl w:val="0"/>
                <w:numId w:val="10"/>
              </w:numPr>
              <w:rPr>
                <w:rFonts w:ascii="Jost" w:hAnsi="Jost"/>
              </w:rPr>
            </w:pPr>
            <w:proofErr w:type="gramStart"/>
            <w:r w:rsidRPr="00D00C83">
              <w:rPr>
                <w:rFonts w:ascii="Jost" w:hAnsi="Jost"/>
              </w:rPr>
              <w:t>consideration</w:t>
            </w:r>
            <w:proofErr w:type="gramEnd"/>
            <w:r w:rsidRPr="00D00C83">
              <w:rPr>
                <w:rFonts w:ascii="Jost" w:hAnsi="Jost"/>
              </w:rPr>
              <w:t xml:space="preserve"> should be given to whether restriction of all types of development is necessary within the area</w:t>
            </w:r>
            <w:r w:rsidR="00862005" w:rsidRPr="00D00C83">
              <w:rPr>
                <w:rFonts w:ascii="Jost" w:hAnsi="Jost"/>
              </w:rPr>
              <w:t xml:space="preserve">- such consideration could be taken into account with regard to the meaning of development. </w:t>
            </w:r>
          </w:p>
        </w:tc>
        <w:tc>
          <w:tcPr>
            <w:tcW w:w="3118" w:type="dxa"/>
          </w:tcPr>
          <w:p w:rsidR="00B34A9E" w:rsidRDefault="00B34A9E" w:rsidP="00EA44C0">
            <w:pPr>
              <w:rPr>
                <w:rFonts w:ascii="Jost" w:hAnsi="Jost"/>
              </w:rPr>
            </w:pPr>
            <w:r w:rsidRPr="00B34A9E">
              <w:rPr>
                <w:rFonts w:ascii="Jost" w:hAnsi="Jost"/>
                <w:highlight w:val="yellow"/>
              </w:rPr>
              <w:t>For discussion – in terms of the size and intent of the policy.</w:t>
            </w:r>
            <w:r>
              <w:rPr>
                <w:rFonts w:ascii="Jost" w:hAnsi="Jost"/>
              </w:rPr>
              <w:t xml:space="preserve"> </w:t>
            </w:r>
          </w:p>
          <w:p w:rsidR="00B34A9E" w:rsidRDefault="00B34A9E" w:rsidP="00EA44C0">
            <w:pPr>
              <w:rPr>
                <w:rFonts w:ascii="Jost" w:hAnsi="Jost"/>
              </w:rPr>
            </w:pPr>
          </w:p>
          <w:p w:rsidR="00956C65" w:rsidRDefault="00E25429" w:rsidP="00EA44C0">
            <w:pPr>
              <w:rPr>
                <w:rFonts w:ascii="Jost" w:hAnsi="Jost"/>
              </w:rPr>
            </w:pPr>
            <w:r>
              <w:rPr>
                <w:rFonts w:ascii="Jost" w:hAnsi="Jost"/>
              </w:rPr>
              <w:t xml:space="preserve">Recommend amending the second para to ‘development proposals that would unacceptably detract from the open character of the gap or reduces the separation between the two parts of the village will not be supported’. </w:t>
            </w:r>
          </w:p>
          <w:p w:rsidR="00E25429" w:rsidRDefault="00E25429" w:rsidP="00EA44C0">
            <w:pPr>
              <w:rPr>
                <w:rFonts w:ascii="Jost" w:hAnsi="Jost"/>
              </w:rPr>
            </w:pPr>
          </w:p>
          <w:p w:rsidR="00E25429" w:rsidRDefault="00E25429" w:rsidP="00EA44C0">
            <w:pPr>
              <w:rPr>
                <w:rFonts w:ascii="Jost" w:hAnsi="Jost"/>
              </w:rPr>
            </w:pPr>
            <w:r>
              <w:rPr>
                <w:rFonts w:ascii="Jost" w:hAnsi="Jost"/>
              </w:rPr>
              <w:t xml:space="preserve">This wording has just been agreed by the examiner of the DDNP, which has a policy protecting the gap between Diss and Roydon. </w:t>
            </w:r>
          </w:p>
          <w:p w:rsidR="004252A5" w:rsidRDefault="004252A5" w:rsidP="00EA44C0">
            <w:pPr>
              <w:rPr>
                <w:rFonts w:ascii="Jost" w:hAnsi="Jost"/>
              </w:rPr>
            </w:pPr>
          </w:p>
          <w:p w:rsidR="004252A5" w:rsidRPr="00253628" w:rsidRDefault="00253628" w:rsidP="00360DD2">
            <w:pPr>
              <w:rPr>
                <w:rFonts w:ascii="Jost" w:hAnsi="Jost"/>
                <w:i/>
              </w:rPr>
            </w:pPr>
            <w:r w:rsidRPr="00253628">
              <w:rPr>
                <w:rFonts w:ascii="Jost" w:hAnsi="Jost"/>
                <w:i/>
                <w:highlight w:val="green"/>
              </w:rPr>
              <w:t xml:space="preserve">The group discussed this in conjunction with a letter received from Savills on behalf of CM stating a very similar argument.  </w:t>
            </w:r>
            <w:r w:rsidR="00360DD2" w:rsidRPr="00360DD2">
              <w:rPr>
                <w:rFonts w:ascii="Jost" w:hAnsi="Jost"/>
                <w:b/>
                <w:i/>
                <w:highlight w:val="green"/>
              </w:rPr>
              <w:t xml:space="preserve">CCP </w:t>
            </w:r>
            <w:r w:rsidR="00360DD2">
              <w:rPr>
                <w:rFonts w:ascii="Jost" w:hAnsi="Jost"/>
                <w:i/>
                <w:highlight w:val="green"/>
              </w:rPr>
              <w:t xml:space="preserve">will </w:t>
            </w:r>
            <w:r w:rsidRPr="00253628">
              <w:rPr>
                <w:rFonts w:ascii="Jost" w:hAnsi="Jost"/>
                <w:i/>
                <w:highlight w:val="green"/>
              </w:rPr>
              <w:t>amend</w:t>
            </w:r>
            <w:r w:rsidR="00360DD2">
              <w:rPr>
                <w:rFonts w:ascii="Jost" w:hAnsi="Jost"/>
                <w:i/>
                <w:highlight w:val="green"/>
              </w:rPr>
              <w:t xml:space="preserve"> t</w:t>
            </w:r>
            <w:r w:rsidR="00360DD2" w:rsidRPr="00253628">
              <w:rPr>
                <w:rFonts w:ascii="Jost" w:hAnsi="Jost"/>
                <w:i/>
                <w:highlight w:val="green"/>
              </w:rPr>
              <w:t>he policy</w:t>
            </w:r>
            <w:r w:rsidRPr="00253628">
              <w:rPr>
                <w:rFonts w:ascii="Jost" w:hAnsi="Jost"/>
                <w:i/>
                <w:highlight w:val="green"/>
              </w:rPr>
              <w:t xml:space="preserve"> to be a specific policy about Middle Field and will be re-written to include development would be allowed for priority use for a school, playing field or </w:t>
            </w:r>
            <w:r w:rsidRPr="00253628">
              <w:rPr>
                <w:rFonts w:ascii="Jost" w:hAnsi="Jost"/>
                <w:i/>
                <w:highlight w:val="green"/>
              </w:rPr>
              <w:lastRenderedPageBreak/>
              <w:t>village hall, for the life of the plan, possibly with some enabling development.</w:t>
            </w:r>
            <w:r w:rsidR="00371043">
              <w:rPr>
                <w:rFonts w:ascii="Jost" w:hAnsi="Jost"/>
                <w:i/>
              </w:rPr>
              <w:t xml:space="preserve">  </w:t>
            </w:r>
            <w:r w:rsidR="00371043" w:rsidRPr="00371043">
              <w:rPr>
                <w:rFonts w:ascii="Jost" w:hAnsi="Jost"/>
                <w:i/>
                <w:highlight w:val="green"/>
              </w:rPr>
              <w:t>Basically development for community use would be acceptable.</w:t>
            </w:r>
          </w:p>
        </w:tc>
      </w:tr>
      <w:tr w:rsidR="00EA44C0" w:rsidRPr="00D00C83" w:rsidTr="007563DE">
        <w:tc>
          <w:tcPr>
            <w:tcW w:w="6658" w:type="dxa"/>
          </w:tcPr>
          <w:p w:rsidR="00EC6787" w:rsidRPr="007F1801" w:rsidRDefault="00537BE8" w:rsidP="007F1801">
            <w:pPr>
              <w:rPr>
                <w:rFonts w:ascii="Jost" w:hAnsi="Jost"/>
              </w:rPr>
            </w:pPr>
            <w:r w:rsidRPr="00D00C83">
              <w:rPr>
                <w:rFonts w:ascii="Jost" w:hAnsi="Jost"/>
              </w:rPr>
              <w:lastRenderedPageBreak/>
              <w:t>Para</w:t>
            </w:r>
            <w:r w:rsidR="00864D12" w:rsidRPr="00D00C83">
              <w:rPr>
                <w:rFonts w:ascii="Jost" w:hAnsi="Jost"/>
              </w:rPr>
              <w:t>-</w:t>
            </w:r>
            <w:r w:rsidRPr="00D00C83">
              <w:rPr>
                <w:rFonts w:ascii="Jost" w:hAnsi="Jost"/>
              </w:rPr>
              <w:t xml:space="preserve"> 32</w:t>
            </w:r>
            <w:r w:rsidR="005A5AD1" w:rsidRPr="00D00C83">
              <w:rPr>
                <w:rFonts w:ascii="Jost" w:hAnsi="Jost"/>
              </w:rPr>
              <w:t xml:space="preserve"> references to the Broadland Local Plan could benefit from further clarification, given the previous explanation of the current Local Plan and the emerging one. For example, ‘The current Broadland Local Plan’; ‘Policy 15 – Service Villages (Joint Core Strategy 2014)’. Likewise, the final sentence should be ascribed to the JCS</w:t>
            </w:r>
            <w:r w:rsidR="00F83E45" w:rsidRPr="00D00C83">
              <w:rPr>
                <w:rFonts w:ascii="Jost" w:hAnsi="Jost"/>
              </w:rPr>
              <w:t>.</w:t>
            </w:r>
          </w:p>
        </w:tc>
        <w:tc>
          <w:tcPr>
            <w:tcW w:w="3118" w:type="dxa"/>
          </w:tcPr>
          <w:p w:rsidR="00A75910" w:rsidRPr="00D00C83" w:rsidRDefault="0046395B" w:rsidP="00EA44C0">
            <w:pPr>
              <w:rPr>
                <w:rFonts w:ascii="Jost" w:hAnsi="Jost"/>
              </w:rPr>
            </w:pPr>
            <w:r w:rsidRPr="00D00C83">
              <w:rPr>
                <w:rFonts w:ascii="Jost" w:hAnsi="Jost"/>
              </w:rPr>
              <w:t>Noted. Make amendment.</w:t>
            </w:r>
          </w:p>
        </w:tc>
      </w:tr>
      <w:tr w:rsidR="00EA44C0" w:rsidRPr="00D00C83" w:rsidTr="007563DE">
        <w:tc>
          <w:tcPr>
            <w:tcW w:w="6658" w:type="dxa"/>
          </w:tcPr>
          <w:p w:rsidR="003E6993" w:rsidRPr="00D00C83" w:rsidRDefault="003E6993" w:rsidP="00EA44C0">
            <w:pPr>
              <w:rPr>
                <w:rFonts w:ascii="Jost" w:hAnsi="Jost"/>
              </w:rPr>
            </w:pPr>
            <w:r w:rsidRPr="00D00C83">
              <w:rPr>
                <w:rFonts w:ascii="Jost" w:hAnsi="Jost"/>
              </w:rPr>
              <w:t xml:space="preserve">Policy 2: </w:t>
            </w:r>
            <w:r w:rsidR="00C90F3F" w:rsidRPr="00D00C83">
              <w:rPr>
                <w:rFonts w:ascii="Jost" w:hAnsi="Jost"/>
              </w:rPr>
              <w:t>Please see comments on Policy 3 and the HNA as this will impact on this policy</w:t>
            </w:r>
          </w:p>
        </w:tc>
        <w:tc>
          <w:tcPr>
            <w:tcW w:w="3118" w:type="dxa"/>
          </w:tcPr>
          <w:p w:rsidR="003E6993" w:rsidRPr="00D00C83" w:rsidRDefault="00446AEC" w:rsidP="00EA44C0">
            <w:pPr>
              <w:rPr>
                <w:rFonts w:ascii="Jost" w:hAnsi="Jost"/>
              </w:rPr>
            </w:pPr>
            <w:r w:rsidRPr="00D00C83">
              <w:rPr>
                <w:rFonts w:ascii="Jost" w:hAnsi="Jost"/>
                <w:highlight w:val="yellow"/>
              </w:rPr>
              <w:t>Review policy and consider how the policy 3 comments affect this</w:t>
            </w:r>
            <w:r w:rsidRPr="00D00C83">
              <w:rPr>
                <w:rFonts w:ascii="Jost" w:hAnsi="Jost"/>
              </w:rPr>
              <w:t xml:space="preserve">? </w:t>
            </w:r>
          </w:p>
          <w:p w:rsidR="00446AEC" w:rsidRPr="00D00C83" w:rsidRDefault="00446AEC" w:rsidP="00EA44C0">
            <w:pPr>
              <w:rPr>
                <w:rFonts w:ascii="Jost" w:hAnsi="Jost"/>
              </w:rPr>
            </w:pPr>
          </w:p>
        </w:tc>
      </w:tr>
      <w:tr w:rsidR="00EA44C0" w:rsidRPr="00D00C83" w:rsidTr="007563DE">
        <w:tc>
          <w:tcPr>
            <w:tcW w:w="6658" w:type="dxa"/>
          </w:tcPr>
          <w:p w:rsidR="0046395B" w:rsidRPr="00D00C83" w:rsidRDefault="00F07AF8" w:rsidP="00EA44C0">
            <w:pPr>
              <w:rPr>
                <w:rFonts w:ascii="Jost" w:hAnsi="Jost"/>
              </w:rPr>
            </w:pPr>
            <w:r w:rsidRPr="00D00C83">
              <w:rPr>
                <w:rFonts w:ascii="Jost" w:hAnsi="Jost"/>
              </w:rPr>
              <w:t>Para 35-The sentence doesn’t read correctly. We would recommend changing this to “The emerging GNLP Policy 5 requires 33% affordable on sites of at least 10 dwellings or 0.5Ha in size”</w:t>
            </w:r>
          </w:p>
          <w:p w:rsidR="00EC6787" w:rsidRPr="00D00C83" w:rsidRDefault="00EC6787" w:rsidP="00EA44C0">
            <w:pPr>
              <w:rPr>
                <w:rFonts w:ascii="Jost" w:hAnsi="Jost"/>
              </w:rPr>
            </w:pPr>
          </w:p>
        </w:tc>
        <w:tc>
          <w:tcPr>
            <w:tcW w:w="3118" w:type="dxa"/>
          </w:tcPr>
          <w:p w:rsidR="0046395B" w:rsidRPr="00D00C83" w:rsidRDefault="00864D12" w:rsidP="00EA44C0">
            <w:pPr>
              <w:rPr>
                <w:rFonts w:ascii="Jost" w:hAnsi="Jost"/>
              </w:rPr>
            </w:pPr>
            <w:r w:rsidRPr="00D00C83">
              <w:rPr>
                <w:rFonts w:ascii="Jost" w:hAnsi="Jost"/>
              </w:rPr>
              <w:t>Noted make amendment.</w:t>
            </w:r>
          </w:p>
        </w:tc>
      </w:tr>
      <w:tr w:rsidR="00EA44C0" w:rsidRPr="00D00C83" w:rsidTr="007563DE">
        <w:tc>
          <w:tcPr>
            <w:tcW w:w="6658" w:type="dxa"/>
          </w:tcPr>
          <w:p w:rsidR="00864D12" w:rsidRPr="00D00C83" w:rsidRDefault="00161AC0" w:rsidP="00EA44C0">
            <w:pPr>
              <w:rPr>
                <w:rFonts w:ascii="Jost" w:hAnsi="Jost"/>
                <w:b/>
                <w:bCs/>
              </w:rPr>
            </w:pPr>
            <w:r w:rsidRPr="00D00C83">
              <w:rPr>
                <w:rFonts w:ascii="Jost" w:hAnsi="Jost"/>
                <w:b/>
                <w:bCs/>
              </w:rPr>
              <w:t>Policy 3</w:t>
            </w:r>
            <w:r w:rsidR="003E6993" w:rsidRPr="00D00C83">
              <w:rPr>
                <w:rFonts w:ascii="Jost" w:hAnsi="Jost"/>
                <w:b/>
                <w:bCs/>
              </w:rPr>
              <w:t xml:space="preserve"> (pg.29)</w:t>
            </w:r>
            <w:r w:rsidR="006A23ED" w:rsidRPr="00D00C83">
              <w:rPr>
                <w:rFonts w:ascii="Jost" w:hAnsi="Jost"/>
                <w:b/>
                <w:bCs/>
              </w:rPr>
              <w:t>:</w:t>
            </w:r>
          </w:p>
          <w:p w:rsidR="006A23ED" w:rsidRPr="00D00C83" w:rsidRDefault="006A23ED" w:rsidP="00EA44C0">
            <w:pPr>
              <w:rPr>
                <w:rFonts w:ascii="Jost" w:hAnsi="Jost"/>
              </w:rPr>
            </w:pPr>
          </w:p>
          <w:p w:rsidR="006A23ED" w:rsidRPr="00D00C83" w:rsidRDefault="00A707AD" w:rsidP="00EA44C0">
            <w:pPr>
              <w:pStyle w:val="ListParagraph"/>
              <w:numPr>
                <w:ilvl w:val="0"/>
                <w:numId w:val="10"/>
              </w:numPr>
              <w:rPr>
                <w:rFonts w:ascii="Jost" w:hAnsi="Jost"/>
              </w:rPr>
            </w:pPr>
            <w:r w:rsidRPr="00D00C83">
              <w:rPr>
                <w:rFonts w:ascii="Jost" w:hAnsi="Jost"/>
              </w:rPr>
              <w:t xml:space="preserve">Regarding the 60:40 split it may </w:t>
            </w:r>
            <w:r w:rsidR="009C16F1" w:rsidRPr="00D00C83">
              <w:rPr>
                <w:rFonts w:ascii="Jost" w:hAnsi="Jost"/>
              </w:rPr>
              <w:t xml:space="preserve">be better to state </w:t>
            </w:r>
            <w:r w:rsidR="00666E47" w:rsidRPr="00D00C83">
              <w:rPr>
                <w:rFonts w:ascii="Jost" w:hAnsi="Jost"/>
              </w:rPr>
              <w:t xml:space="preserve">60% affordable housing rent rather than </w:t>
            </w:r>
            <w:r w:rsidR="001E2FFB" w:rsidRPr="00D00C83">
              <w:rPr>
                <w:rFonts w:ascii="Jost" w:hAnsi="Jost"/>
              </w:rPr>
              <w:t>specifying % for social rent (40%) and affordable rent (20%)</w:t>
            </w:r>
            <w:r w:rsidR="00335F55" w:rsidRPr="00D00C83">
              <w:rPr>
                <w:rFonts w:ascii="Jost" w:hAnsi="Jost"/>
              </w:rPr>
              <w:t xml:space="preserve">. </w:t>
            </w:r>
          </w:p>
          <w:p w:rsidR="00940B0D" w:rsidRPr="00D00C83" w:rsidRDefault="00940B0D" w:rsidP="00EA44C0">
            <w:pPr>
              <w:pStyle w:val="ListParagraph"/>
              <w:numPr>
                <w:ilvl w:val="0"/>
                <w:numId w:val="10"/>
              </w:numPr>
              <w:rPr>
                <w:rFonts w:ascii="Jost" w:hAnsi="Jost"/>
              </w:rPr>
            </w:pPr>
            <w:r w:rsidRPr="00D00C83">
              <w:rPr>
                <w:rFonts w:ascii="Jost" w:hAnsi="Jost"/>
              </w:rPr>
              <w:t xml:space="preserve">Same regards to 40% </w:t>
            </w:r>
            <w:r w:rsidR="00C634BE" w:rsidRPr="00D00C83">
              <w:rPr>
                <w:rFonts w:ascii="Jost" w:hAnsi="Jost"/>
              </w:rPr>
              <w:t>home ownership (15% shared ownership and 25% first homes)</w:t>
            </w:r>
            <w:r w:rsidR="003A4849" w:rsidRPr="00D00C83">
              <w:rPr>
                <w:rFonts w:ascii="Jost" w:hAnsi="Jost"/>
              </w:rPr>
              <w:t xml:space="preserve"> may be too specific </w:t>
            </w:r>
            <w:r w:rsidR="00142200" w:rsidRPr="00D00C83">
              <w:rPr>
                <w:rFonts w:ascii="Jost" w:hAnsi="Jost"/>
              </w:rPr>
              <w:t>- particularly as BDC is at present Policy neutral around First Homes. So the Parish may be tying themselves to delivery of a tenure that developers may not wish to deliver (owing to the administrative burden and additional legal costs placed on ALL parties.)</w:t>
            </w:r>
          </w:p>
          <w:p w:rsidR="00AC1B38" w:rsidRPr="00D00C83" w:rsidRDefault="00AC1B38" w:rsidP="00EA44C0">
            <w:pPr>
              <w:pStyle w:val="ListParagraph"/>
              <w:numPr>
                <w:ilvl w:val="0"/>
                <w:numId w:val="10"/>
              </w:numPr>
              <w:rPr>
                <w:rFonts w:ascii="Jost" w:hAnsi="Jost"/>
              </w:rPr>
            </w:pPr>
            <w:r w:rsidRPr="00D00C83">
              <w:rPr>
                <w:rFonts w:ascii="Jost" w:hAnsi="Jost"/>
              </w:rPr>
              <w:t xml:space="preserve">The Local Lettings / eligibility criteria proposed looks to be an amalgamation of the Broadland S106 local connection criteria and an exception site cascade. </w:t>
            </w:r>
            <w:r w:rsidR="00524105" w:rsidRPr="00D00C83">
              <w:rPr>
                <w:rFonts w:ascii="Jost" w:hAnsi="Jost"/>
              </w:rPr>
              <w:t>The local eligibility criteria would work well in ensuring current, former and others with a local connection can return to the Parish –</w:t>
            </w:r>
            <w:r w:rsidR="00014687" w:rsidRPr="00D00C83">
              <w:rPr>
                <w:rFonts w:ascii="Jost" w:hAnsi="Jost"/>
              </w:rPr>
              <w:t xml:space="preserve">but </w:t>
            </w:r>
            <w:r w:rsidR="00AB241E" w:rsidRPr="00D00C83">
              <w:rPr>
                <w:rFonts w:ascii="Jost" w:hAnsi="Jost"/>
              </w:rPr>
              <w:t>only work well with those living in rented accommodation or with family. It</w:t>
            </w:r>
            <w:r w:rsidR="00D60F41" w:rsidRPr="00D00C83">
              <w:rPr>
                <w:rFonts w:ascii="Jost" w:hAnsi="Jost"/>
              </w:rPr>
              <w:t xml:space="preserve"> would exclude any persons wishing to return but living in the matrimonial home which is being sold due to a relationship breakdown</w:t>
            </w:r>
            <w:r w:rsidR="003161FA" w:rsidRPr="00D00C83">
              <w:rPr>
                <w:rFonts w:ascii="Jost" w:hAnsi="Jost"/>
              </w:rPr>
              <w:t xml:space="preserve">. </w:t>
            </w:r>
          </w:p>
          <w:p w:rsidR="00014687" w:rsidRPr="00D00C83" w:rsidRDefault="005C2317" w:rsidP="00EA44C0">
            <w:pPr>
              <w:pStyle w:val="ListParagraph"/>
              <w:numPr>
                <w:ilvl w:val="0"/>
                <w:numId w:val="10"/>
              </w:numPr>
              <w:rPr>
                <w:rFonts w:ascii="Jost" w:hAnsi="Jost"/>
              </w:rPr>
            </w:pPr>
            <w:r w:rsidRPr="00D00C83">
              <w:rPr>
                <w:rFonts w:ascii="Jost" w:hAnsi="Jost"/>
              </w:rPr>
              <w:t xml:space="preserve">Caring responsibilities would need to </w:t>
            </w:r>
            <w:r w:rsidR="00FC3286" w:rsidRPr="00D00C83">
              <w:rPr>
                <w:rFonts w:ascii="Jost" w:hAnsi="Jost"/>
              </w:rPr>
              <w:t>ensure this covers ‘giving or receiving support from family’ such as childcare support for grandparents (so may want to expand or clarify this point)</w:t>
            </w:r>
            <w:r w:rsidRPr="00D00C83">
              <w:rPr>
                <w:rFonts w:ascii="Jost" w:hAnsi="Jost"/>
              </w:rPr>
              <w:t xml:space="preserve"> </w:t>
            </w:r>
          </w:p>
          <w:p w:rsidR="00442978" w:rsidRPr="002739BC" w:rsidRDefault="00416A05" w:rsidP="002739BC">
            <w:pPr>
              <w:pStyle w:val="ListParagraph"/>
              <w:numPr>
                <w:ilvl w:val="0"/>
                <w:numId w:val="10"/>
              </w:numPr>
              <w:rPr>
                <w:rFonts w:ascii="Jost" w:hAnsi="Jost"/>
              </w:rPr>
            </w:pPr>
            <w:r w:rsidRPr="00D00C83">
              <w:rPr>
                <w:rFonts w:ascii="Jost" w:hAnsi="Jost"/>
              </w:rPr>
              <w:t xml:space="preserve">Local eligibility criteria-suggest ‘working in the parish for </w:t>
            </w:r>
            <w:r w:rsidRPr="00D00C83">
              <w:rPr>
                <w:rFonts w:ascii="Jost" w:hAnsi="Jost"/>
              </w:rPr>
              <w:lastRenderedPageBreak/>
              <w:t xml:space="preserve">at least a year’ to ensure </w:t>
            </w:r>
            <w:r w:rsidR="00236E5A" w:rsidRPr="00D00C83">
              <w:rPr>
                <w:rFonts w:ascii="Jost" w:hAnsi="Jost"/>
              </w:rPr>
              <w:t>consistency.</w:t>
            </w:r>
          </w:p>
        </w:tc>
        <w:tc>
          <w:tcPr>
            <w:tcW w:w="3118" w:type="dxa"/>
          </w:tcPr>
          <w:p w:rsidR="00864D12" w:rsidRPr="004C13CF" w:rsidRDefault="003B3423" w:rsidP="00EA44C0">
            <w:pPr>
              <w:rPr>
                <w:rFonts w:ascii="Jost" w:hAnsi="Jost"/>
                <w:i/>
              </w:rPr>
            </w:pPr>
            <w:r w:rsidRPr="007D40BC">
              <w:rPr>
                <w:rFonts w:ascii="Jost" w:hAnsi="Jost"/>
                <w:highlight w:val="yellow"/>
              </w:rPr>
              <w:lastRenderedPageBreak/>
              <w:t>For discussion.</w:t>
            </w:r>
            <w:r>
              <w:rPr>
                <w:rFonts w:ascii="Jost" w:hAnsi="Jost"/>
              </w:rPr>
              <w:t xml:space="preserve"> The policy could </w:t>
            </w:r>
            <w:r w:rsidR="00B463E4">
              <w:rPr>
                <w:rFonts w:ascii="Jost" w:hAnsi="Jost"/>
              </w:rPr>
              <w:t xml:space="preserve">just specify 60% affordable rent, 40% affordable home ownership. </w:t>
            </w:r>
            <w:r w:rsidR="004C13CF" w:rsidRPr="004C13CF">
              <w:rPr>
                <w:rFonts w:ascii="Jost" w:hAnsi="Jost"/>
                <w:i/>
                <w:highlight w:val="green"/>
              </w:rPr>
              <w:t>Agreed</w:t>
            </w:r>
            <w:r w:rsidR="004C13CF" w:rsidRPr="008D1782">
              <w:rPr>
                <w:rFonts w:ascii="Jost" w:hAnsi="Jost"/>
                <w:i/>
                <w:highlight w:val="green"/>
              </w:rPr>
              <w:t xml:space="preserve">.  To </w:t>
            </w:r>
            <w:r w:rsidR="004C13CF" w:rsidRPr="004C13CF">
              <w:rPr>
                <w:rFonts w:ascii="Jost" w:hAnsi="Jost"/>
                <w:i/>
                <w:highlight w:val="green"/>
              </w:rPr>
              <w:t>be clarified in the supporting text.</w:t>
            </w:r>
          </w:p>
          <w:p w:rsidR="009E79D6" w:rsidRDefault="009E79D6" w:rsidP="00EA44C0">
            <w:pPr>
              <w:rPr>
                <w:rFonts w:ascii="Jost" w:hAnsi="Jost"/>
              </w:rPr>
            </w:pPr>
          </w:p>
          <w:p w:rsidR="007D40BC" w:rsidRDefault="007D40BC" w:rsidP="00EA44C0">
            <w:pPr>
              <w:rPr>
                <w:rFonts w:ascii="Jost" w:hAnsi="Jost"/>
              </w:rPr>
            </w:pPr>
            <w:r w:rsidRPr="007D40BC">
              <w:rPr>
                <w:rFonts w:ascii="Jost" w:hAnsi="Jost"/>
                <w:highlight w:val="yellow"/>
              </w:rPr>
              <w:t>Further discussion about the local eligibility criteria.</w:t>
            </w:r>
            <w:r>
              <w:rPr>
                <w:rFonts w:ascii="Jost" w:hAnsi="Jost"/>
              </w:rPr>
              <w:t xml:space="preserve"> </w:t>
            </w:r>
          </w:p>
          <w:p w:rsidR="009A034E" w:rsidRPr="009A034E" w:rsidRDefault="009A034E" w:rsidP="00EA44C0">
            <w:pPr>
              <w:rPr>
                <w:rFonts w:ascii="Jost" w:hAnsi="Jost"/>
                <w:i/>
              </w:rPr>
            </w:pPr>
            <w:r w:rsidRPr="009A034E">
              <w:rPr>
                <w:rFonts w:ascii="Jost" w:hAnsi="Jost"/>
                <w:i/>
                <w:highlight w:val="green"/>
              </w:rPr>
              <w:t xml:space="preserve">Including those wanting to return after a relationship breakdown is too </w:t>
            </w:r>
            <w:proofErr w:type="gramStart"/>
            <w:r w:rsidRPr="009A034E">
              <w:rPr>
                <w:rFonts w:ascii="Jost" w:hAnsi="Jost"/>
                <w:i/>
                <w:highlight w:val="green"/>
              </w:rPr>
              <w:t>picky/complicated</w:t>
            </w:r>
            <w:proofErr w:type="gramEnd"/>
            <w:r w:rsidRPr="009A034E">
              <w:rPr>
                <w:rFonts w:ascii="Jost" w:hAnsi="Jost"/>
                <w:i/>
                <w:highlight w:val="green"/>
              </w:rPr>
              <w:t>.  But it was agreed to add ‘working in the parish for at least a year’.</w:t>
            </w:r>
          </w:p>
          <w:p w:rsidR="00442978" w:rsidRPr="00D00C83" w:rsidRDefault="00442978" w:rsidP="00EA44C0">
            <w:pPr>
              <w:rPr>
                <w:rFonts w:ascii="Jost" w:hAnsi="Jost"/>
              </w:rPr>
            </w:pPr>
          </w:p>
          <w:p w:rsidR="00442978" w:rsidRPr="00D00C83" w:rsidRDefault="00442978" w:rsidP="00EA44C0">
            <w:pPr>
              <w:rPr>
                <w:rFonts w:ascii="Jost" w:hAnsi="Jost"/>
              </w:rPr>
            </w:pPr>
          </w:p>
        </w:tc>
      </w:tr>
      <w:tr w:rsidR="002739BC" w:rsidRPr="00D00C83" w:rsidTr="007563DE">
        <w:tc>
          <w:tcPr>
            <w:tcW w:w="6658" w:type="dxa"/>
          </w:tcPr>
          <w:p w:rsidR="002739BC" w:rsidRDefault="002739BC" w:rsidP="00EA44C0">
            <w:pPr>
              <w:rPr>
                <w:rFonts w:ascii="Jost" w:hAnsi="Jost"/>
                <w:b/>
                <w:bCs/>
              </w:rPr>
            </w:pPr>
            <w:r>
              <w:rPr>
                <w:rFonts w:ascii="Jost" w:hAnsi="Jost"/>
                <w:b/>
                <w:bCs/>
              </w:rPr>
              <w:lastRenderedPageBreak/>
              <w:t xml:space="preserve">Policy 4: </w:t>
            </w:r>
          </w:p>
          <w:p w:rsidR="002739BC" w:rsidRPr="002739BC" w:rsidRDefault="002739BC" w:rsidP="002739BC">
            <w:pPr>
              <w:pStyle w:val="ListParagraph"/>
              <w:numPr>
                <w:ilvl w:val="0"/>
                <w:numId w:val="19"/>
              </w:numPr>
              <w:rPr>
                <w:rFonts w:ascii="Jost" w:hAnsi="Jost"/>
              </w:rPr>
            </w:pPr>
            <w:r w:rsidRPr="002739BC">
              <w:rPr>
                <w:rFonts w:ascii="Jost" w:hAnsi="Jost"/>
              </w:rPr>
              <w:t>Recommend reference to minimum housing space standards (such as NDSS) – particularly for any affordable units. So as to ensure they will meet the Design and Quality requirements of RP’s operating within Broadland</w:t>
            </w:r>
          </w:p>
          <w:p w:rsidR="002739BC" w:rsidRPr="00CA6D0A" w:rsidRDefault="002739BC" w:rsidP="00EA44C0">
            <w:pPr>
              <w:pStyle w:val="ListParagraph"/>
              <w:numPr>
                <w:ilvl w:val="0"/>
                <w:numId w:val="19"/>
              </w:numPr>
              <w:rPr>
                <w:rFonts w:ascii="Jost" w:hAnsi="Jost"/>
              </w:rPr>
            </w:pPr>
            <w:r w:rsidRPr="002739BC">
              <w:rPr>
                <w:rFonts w:ascii="Jost" w:hAnsi="Jost"/>
              </w:rPr>
              <w:t>Design codes and checklist (appendix c)- concern this is too detailed for the scale of development likely to come forward and add a disproportionate requirement into the process that doesn’t appear to be justified. Recommend the second paragraph of the policy should be re-worded to state that applicants should take account of the Design Codes and the Checklist in formulating their proposals</w:t>
            </w:r>
            <w:r w:rsidR="00CA6D0A">
              <w:rPr>
                <w:rFonts w:ascii="Jost" w:hAnsi="Jost"/>
              </w:rPr>
              <w:t>.</w:t>
            </w:r>
          </w:p>
        </w:tc>
        <w:tc>
          <w:tcPr>
            <w:tcW w:w="3118" w:type="dxa"/>
          </w:tcPr>
          <w:p w:rsidR="00CA6D0A" w:rsidRDefault="00CA6D0A" w:rsidP="002739BC">
            <w:pPr>
              <w:rPr>
                <w:rFonts w:ascii="Jost" w:hAnsi="Jost"/>
              </w:rPr>
            </w:pPr>
            <w:r w:rsidRPr="00D00C83">
              <w:rPr>
                <w:rFonts w:ascii="Jost" w:hAnsi="Jost"/>
              </w:rPr>
              <w:t>Make reference to the NDSS in Broadland</w:t>
            </w:r>
          </w:p>
          <w:p w:rsidR="00CA6D0A" w:rsidRDefault="00CA6D0A" w:rsidP="002739BC">
            <w:pPr>
              <w:rPr>
                <w:rFonts w:ascii="Jost" w:hAnsi="Jost"/>
              </w:rPr>
            </w:pPr>
          </w:p>
          <w:p w:rsidR="002739BC" w:rsidRPr="00D00C83" w:rsidRDefault="002739BC" w:rsidP="002739BC">
            <w:pPr>
              <w:rPr>
                <w:rFonts w:ascii="Jost" w:hAnsi="Jost"/>
              </w:rPr>
            </w:pPr>
            <w:r w:rsidRPr="00D00C83">
              <w:rPr>
                <w:rFonts w:ascii="Jost" w:hAnsi="Jost"/>
              </w:rPr>
              <w:t>Reword that the checklist should be used.</w:t>
            </w:r>
          </w:p>
          <w:p w:rsidR="002739BC" w:rsidRPr="007D40BC" w:rsidRDefault="002739BC" w:rsidP="00EA44C0">
            <w:pPr>
              <w:rPr>
                <w:rFonts w:ascii="Jost" w:hAnsi="Jost"/>
                <w:highlight w:val="yellow"/>
              </w:rPr>
            </w:pPr>
          </w:p>
        </w:tc>
      </w:tr>
      <w:tr w:rsidR="00EA44C0" w:rsidRPr="00D00C83" w:rsidTr="007563DE">
        <w:tc>
          <w:tcPr>
            <w:tcW w:w="6658" w:type="dxa"/>
          </w:tcPr>
          <w:p w:rsidR="00DB131F" w:rsidRPr="00D00C83" w:rsidRDefault="00442978" w:rsidP="00EA44C0">
            <w:pPr>
              <w:rPr>
                <w:rFonts w:ascii="Jost" w:hAnsi="Jost"/>
                <w:b/>
                <w:bCs/>
              </w:rPr>
            </w:pPr>
            <w:r w:rsidRPr="00D00C83">
              <w:rPr>
                <w:rFonts w:ascii="Jost" w:hAnsi="Jost"/>
                <w:b/>
                <w:bCs/>
              </w:rPr>
              <w:t xml:space="preserve">Policy </w:t>
            </w:r>
            <w:r w:rsidR="002739BC">
              <w:rPr>
                <w:rFonts w:ascii="Jost" w:hAnsi="Jost"/>
                <w:b/>
                <w:bCs/>
              </w:rPr>
              <w:t>5</w:t>
            </w:r>
            <w:r w:rsidRPr="00D00C83">
              <w:rPr>
                <w:rFonts w:ascii="Jost" w:hAnsi="Jost"/>
                <w:b/>
                <w:bCs/>
              </w:rPr>
              <w:t>:</w:t>
            </w:r>
            <w:r w:rsidR="00991992" w:rsidRPr="00D00C83">
              <w:rPr>
                <w:rFonts w:ascii="Jost" w:hAnsi="Jost"/>
                <w:b/>
                <w:bCs/>
              </w:rPr>
              <w:t xml:space="preserve"> </w:t>
            </w:r>
            <w:r w:rsidR="00813FCC" w:rsidRPr="00D00C83">
              <w:rPr>
                <w:rFonts w:ascii="Jost" w:hAnsi="Jost"/>
              </w:rPr>
              <w:t>Previous comments on the draft plan still apply</w:t>
            </w:r>
            <w:r w:rsidR="009C6B05" w:rsidRPr="00D00C83">
              <w:rPr>
                <w:rFonts w:ascii="Jost" w:hAnsi="Jost"/>
              </w:rPr>
              <w:t xml:space="preserve"> regarding </w:t>
            </w:r>
            <w:r w:rsidR="000C2C1E" w:rsidRPr="00D00C83">
              <w:rPr>
                <w:rFonts w:ascii="Jost" w:hAnsi="Jost"/>
              </w:rPr>
              <w:t xml:space="preserve">criteria c and being </w:t>
            </w:r>
            <w:r w:rsidR="00DB131F" w:rsidRPr="00D00C83">
              <w:rPr>
                <w:rFonts w:ascii="Jost" w:hAnsi="Jost"/>
              </w:rPr>
              <w:t>clearer</w:t>
            </w:r>
            <w:r w:rsidR="000C2C1E" w:rsidRPr="00D00C83">
              <w:rPr>
                <w:rFonts w:ascii="Jost" w:hAnsi="Jost"/>
              </w:rPr>
              <w:t xml:space="preserve"> on what the policy is seeking to achieve</w:t>
            </w:r>
            <w:r w:rsidR="00DB131F" w:rsidRPr="00D00C83">
              <w:rPr>
                <w:rFonts w:ascii="Jost" w:hAnsi="Jost"/>
              </w:rPr>
              <w:t xml:space="preserve"> here with regard to off road access</w:t>
            </w:r>
            <w:r w:rsidR="00813FCC" w:rsidRPr="00D00C83">
              <w:rPr>
                <w:rFonts w:ascii="Jost" w:hAnsi="Jost"/>
              </w:rPr>
              <w:t xml:space="preserve">. </w:t>
            </w:r>
          </w:p>
          <w:p w:rsidR="00B43BA1" w:rsidRPr="00D00C83" w:rsidRDefault="00B43BA1" w:rsidP="00EA44C0">
            <w:pPr>
              <w:rPr>
                <w:rFonts w:ascii="Jost" w:hAnsi="Jost"/>
              </w:rPr>
            </w:pPr>
          </w:p>
          <w:p w:rsidR="0011151B" w:rsidRPr="00D00C83" w:rsidRDefault="00813FCC" w:rsidP="00EA44C0">
            <w:pPr>
              <w:rPr>
                <w:rFonts w:ascii="Jost" w:hAnsi="Jost"/>
              </w:rPr>
            </w:pPr>
            <w:r w:rsidRPr="00D00C83">
              <w:rPr>
                <w:rFonts w:ascii="Jost" w:hAnsi="Jost"/>
              </w:rPr>
              <w:t xml:space="preserve">Whilst the BDC welcome the additional wording </w:t>
            </w:r>
            <w:r w:rsidR="0011151B" w:rsidRPr="00D00C83">
              <w:rPr>
                <w:rFonts w:ascii="Jost" w:hAnsi="Jost"/>
              </w:rPr>
              <w:t>the BDC recommends that the plan provides information on:</w:t>
            </w:r>
          </w:p>
          <w:p w:rsidR="003E1A2D" w:rsidRPr="00CA6D0A" w:rsidRDefault="0011151B" w:rsidP="00CA6D0A">
            <w:pPr>
              <w:pStyle w:val="ListParagraph"/>
              <w:numPr>
                <w:ilvl w:val="0"/>
                <w:numId w:val="10"/>
              </w:numPr>
              <w:rPr>
                <w:rFonts w:ascii="Jost" w:hAnsi="Jost"/>
                <w:b/>
                <w:bCs/>
              </w:rPr>
            </w:pPr>
            <w:r w:rsidRPr="00D00C83">
              <w:rPr>
                <w:rFonts w:ascii="Jost" w:hAnsi="Jost"/>
              </w:rPr>
              <w:t>what the national space standards are, and evidence is referenced.</w:t>
            </w:r>
          </w:p>
          <w:p w:rsidR="0011151B" w:rsidRPr="00CA6D0A" w:rsidRDefault="0011151B" w:rsidP="00CA6D0A">
            <w:pPr>
              <w:pStyle w:val="ListParagraph"/>
              <w:numPr>
                <w:ilvl w:val="0"/>
                <w:numId w:val="10"/>
              </w:numPr>
              <w:rPr>
                <w:rFonts w:ascii="Jost" w:hAnsi="Jost"/>
                <w:b/>
                <w:bCs/>
              </w:rPr>
            </w:pPr>
            <w:r w:rsidRPr="00D00C83">
              <w:rPr>
                <w:rFonts w:ascii="Jost" w:hAnsi="Jost"/>
              </w:rPr>
              <w:t xml:space="preserve"> clarify whether the plan expects the site to meet these standards irrespective of any changes to such guidance or if the policy just expects the site to meet the prevailing national standards (whatever they may be) at the time a planning permission is granted.</w:t>
            </w:r>
          </w:p>
        </w:tc>
        <w:tc>
          <w:tcPr>
            <w:tcW w:w="3118" w:type="dxa"/>
          </w:tcPr>
          <w:p w:rsidR="00EF496F" w:rsidRDefault="00614C1A" w:rsidP="00EA44C0">
            <w:pPr>
              <w:rPr>
                <w:rFonts w:ascii="Jost" w:hAnsi="Jost"/>
              </w:rPr>
            </w:pPr>
            <w:r w:rsidRPr="00D57F66">
              <w:rPr>
                <w:rFonts w:ascii="Jost" w:hAnsi="Jost"/>
                <w:highlight w:val="yellow"/>
              </w:rPr>
              <w:t>For discussion</w:t>
            </w:r>
            <w:r>
              <w:rPr>
                <w:rFonts w:ascii="Jost" w:hAnsi="Jost"/>
              </w:rPr>
              <w:t xml:space="preserve"> – can we add further detail with respect to what is meant by off road access</w:t>
            </w:r>
            <w:r w:rsidR="00D57F66">
              <w:rPr>
                <w:rFonts w:ascii="Jost" w:hAnsi="Jost"/>
              </w:rPr>
              <w:t xml:space="preserve">. On the draft plan BDC indicated they felt this would not be possible to achieve. </w:t>
            </w:r>
          </w:p>
          <w:p w:rsidR="00465E13" w:rsidRDefault="00465E13" w:rsidP="00EA44C0">
            <w:pPr>
              <w:rPr>
                <w:rFonts w:ascii="Jost" w:hAnsi="Jost"/>
              </w:rPr>
            </w:pPr>
          </w:p>
          <w:p w:rsidR="00465E13" w:rsidRDefault="00465E13" w:rsidP="00EA44C0">
            <w:pPr>
              <w:rPr>
                <w:rFonts w:ascii="Jost" w:hAnsi="Jost"/>
              </w:rPr>
            </w:pPr>
            <w:r>
              <w:rPr>
                <w:rFonts w:ascii="Jost" w:hAnsi="Jost"/>
              </w:rPr>
              <w:t xml:space="preserve">Add further detail on the national space standards as suggested. </w:t>
            </w:r>
          </w:p>
          <w:p w:rsidR="00B43BA1" w:rsidRPr="009A034E" w:rsidRDefault="009A034E" w:rsidP="00EA44C0">
            <w:pPr>
              <w:rPr>
                <w:rFonts w:ascii="Jost" w:hAnsi="Jost"/>
                <w:i/>
              </w:rPr>
            </w:pPr>
            <w:r w:rsidRPr="009A034E">
              <w:rPr>
                <w:rFonts w:ascii="Jost" w:hAnsi="Jost"/>
                <w:i/>
                <w:highlight w:val="green"/>
              </w:rPr>
              <w:t xml:space="preserve">It was agreed the supporting text would include that it is up to the developer to show </w:t>
            </w:r>
            <w:r>
              <w:rPr>
                <w:rFonts w:ascii="Jost" w:hAnsi="Jost"/>
                <w:i/>
                <w:highlight w:val="green"/>
              </w:rPr>
              <w:t>what</w:t>
            </w:r>
            <w:r w:rsidRPr="009A034E">
              <w:rPr>
                <w:rFonts w:ascii="Jost" w:hAnsi="Jost"/>
                <w:i/>
                <w:highlight w:val="green"/>
              </w:rPr>
              <w:t xml:space="preserve"> is or isn’t possible.</w:t>
            </w:r>
          </w:p>
          <w:p w:rsidR="00B43BA1" w:rsidRPr="00D00C83" w:rsidRDefault="00B43BA1" w:rsidP="002739BC">
            <w:pPr>
              <w:rPr>
                <w:rFonts w:ascii="Jost" w:hAnsi="Jost"/>
              </w:rPr>
            </w:pPr>
          </w:p>
        </w:tc>
      </w:tr>
      <w:tr w:rsidR="00EA44C0" w:rsidRPr="00D00C83" w:rsidTr="007563DE">
        <w:tc>
          <w:tcPr>
            <w:tcW w:w="6658" w:type="dxa"/>
          </w:tcPr>
          <w:p w:rsidR="00641325" w:rsidRPr="00D00C83" w:rsidRDefault="00C97B80" w:rsidP="00EA44C0">
            <w:pPr>
              <w:rPr>
                <w:rFonts w:ascii="Jost" w:hAnsi="Jost"/>
                <w:b/>
                <w:bCs/>
              </w:rPr>
            </w:pPr>
            <w:r w:rsidRPr="00D00C83">
              <w:rPr>
                <w:rFonts w:ascii="Jost" w:hAnsi="Jost"/>
                <w:b/>
                <w:bCs/>
              </w:rPr>
              <w:t xml:space="preserve">Para 70- </w:t>
            </w:r>
            <w:r w:rsidRPr="00D00C83">
              <w:rPr>
                <w:rFonts w:ascii="Jost" w:hAnsi="Jost"/>
              </w:rPr>
              <w:t>Reference is made to Policy 5 in this paragraph – believe this should be Policy 6?</w:t>
            </w:r>
          </w:p>
        </w:tc>
        <w:tc>
          <w:tcPr>
            <w:tcW w:w="3118" w:type="dxa"/>
          </w:tcPr>
          <w:p w:rsidR="00EC6787" w:rsidRPr="00D00C83" w:rsidRDefault="00C97B80" w:rsidP="00EA44C0">
            <w:pPr>
              <w:rPr>
                <w:rFonts w:ascii="Jost" w:hAnsi="Jost"/>
              </w:rPr>
            </w:pPr>
            <w:r w:rsidRPr="00D00C83">
              <w:rPr>
                <w:rFonts w:ascii="Jost" w:hAnsi="Jost"/>
              </w:rPr>
              <w:t>Review this and amend if needed.</w:t>
            </w:r>
          </w:p>
        </w:tc>
      </w:tr>
      <w:tr w:rsidR="00EA44C0" w:rsidRPr="00D00C83" w:rsidTr="007563DE">
        <w:tc>
          <w:tcPr>
            <w:tcW w:w="6658" w:type="dxa"/>
          </w:tcPr>
          <w:p w:rsidR="00F57477" w:rsidRDefault="00F57477" w:rsidP="00EA44C0">
            <w:pPr>
              <w:rPr>
                <w:rFonts w:ascii="Jost" w:hAnsi="Jost"/>
                <w:b/>
                <w:bCs/>
              </w:rPr>
            </w:pPr>
            <w:r w:rsidRPr="00D00C83">
              <w:rPr>
                <w:rFonts w:ascii="Jost" w:hAnsi="Jost"/>
                <w:b/>
                <w:bCs/>
              </w:rPr>
              <w:t>Policy 6</w:t>
            </w:r>
            <w:r w:rsidR="00991992" w:rsidRPr="00D00C83">
              <w:rPr>
                <w:rFonts w:ascii="Jost" w:hAnsi="Jost"/>
                <w:b/>
                <w:bCs/>
              </w:rPr>
              <w:t xml:space="preserve">: </w:t>
            </w:r>
            <w:r w:rsidRPr="00D00C83">
              <w:rPr>
                <w:rFonts w:ascii="Jost" w:hAnsi="Jost"/>
              </w:rPr>
              <w:t>The policy states that “all parking areas and driveways should be constructed using impervious surfaces such as permeable paving”. This sentence does not appear to make sense.</w:t>
            </w:r>
          </w:p>
          <w:p w:rsidR="00F458F5" w:rsidRPr="00F458F5" w:rsidRDefault="00F458F5" w:rsidP="00EA44C0">
            <w:pPr>
              <w:rPr>
                <w:rFonts w:ascii="Jost" w:hAnsi="Jost"/>
                <w:b/>
                <w:bCs/>
              </w:rPr>
            </w:pPr>
          </w:p>
          <w:p w:rsidR="00FA241E" w:rsidRPr="00F458F5" w:rsidRDefault="00F57477" w:rsidP="00EA44C0">
            <w:pPr>
              <w:rPr>
                <w:rFonts w:ascii="Jost" w:hAnsi="Jost"/>
              </w:rPr>
            </w:pPr>
            <w:r w:rsidRPr="00D00C83">
              <w:rPr>
                <w:rFonts w:ascii="Jost" w:hAnsi="Jost"/>
              </w:rPr>
              <w:t>Permeable paving is not an example of an impervious surface. Is the policy intended to say that “all parking areas and driveways should be constructed using permeable paving”? If so would it be better to phrase it in this way?</w:t>
            </w:r>
          </w:p>
        </w:tc>
        <w:tc>
          <w:tcPr>
            <w:tcW w:w="3118" w:type="dxa"/>
          </w:tcPr>
          <w:p w:rsidR="00CC0FB9" w:rsidRPr="00D00C83" w:rsidRDefault="00F458F5" w:rsidP="00EA44C0">
            <w:pPr>
              <w:rPr>
                <w:rFonts w:ascii="Jost" w:hAnsi="Jost"/>
              </w:rPr>
            </w:pPr>
            <w:r>
              <w:rPr>
                <w:rFonts w:ascii="Jost" w:hAnsi="Jost"/>
              </w:rPr>
              <w:t>Amend the wording</w:t>
            </w:r>
            <w:r w:rsidR="00F731FB" w:rsidRPr="00D00C83">
              <w:rPr>
                <w:rFonts w:ascii="Jost" w:hAnsi="Jost"/>
              </w:rPr>
              <w:t xml:space="preserve"> </w:t>
            </w:r>
          </w:p>
        </w:tc>
      </w:tr>
      <w:tr w:rsidR="00EA44C0" w:rsidRPr="00D00C83" w:rsidTr="007563DE">
        <w:tc>
          <w:tcPr>
            <w:tcW w:w="6658" w:type="dxa"/>
          </w:tcPr>
          <w:p w:rsidR="00991992" w:rsidRPr="00D00C83" w:rsidRDefault="00FA241E" w:rsidP="00EA44C0">
            <w:pPr>
              <w:rPr>
                <w:rFonts w:ascii="Jost" w:hAnsi="Jost"/>
                <w:b/>
                <w:bCs/>
              </w:rPr>
            </w:pPr>
            <w:r w:rsidRPr="00D00C83">
              <w:rPr>
                <w:rFonts w:ascii="Jost" w:hAnsi="Jost"/>
                <w:b/>
                <w:bCs/>
              </w:rPr>
              <w:t>Policy 7</w:t>
            </w:r>
            <w:r w:rsidR="00991992" w:rsidRPr="00D00C83">
              <w:rPr>
                <w:rFonts w:ascii="Jost" w:hAnsi="Jost"/>
                <w:b/>
                <w:bCs/>
              </w:rPr>
              <w:t>:</w:t>
            </w:r>
          </w:p>
          <w:p w:rsidR="003E1A2D" w:rsidRPr="00F458F5" w:rsidRDefault="00991992" w:rsidP="00F458F5">
            <w:pPr>
              <w:pStyle w:val="ListParagraph"/>
              <w:numPr>
                <w:ilvl w:val="0"/>
                <w:numId w:val="10"/>
              </w:numPr>
              <w:rPr>
                <w:rFonts w:ascii="Jost" w:hAnsi="Jost"/>
              </w:rPr>
            </w:pPr>
            <w:r w:rsidRPr="00D00C83">
              <w:rPr>
                <w:rFonts w:ascii="Jost" w:hAnsi="Jost"/>
              </w:rPr>
              <w:t xml:space="preserve">The policy </w:t>
            </w:r>
            <w:r w:rsidR="00021482" w:rsidRPr="00D00C83">
              <w:rPr>
                <w:rFonts w:ascii="Jost" w:hAnsi="Jost"/>
              </w:rPr>
              <w:t xml:space="preserve">could point applicants to relevant sources of environmental data such as the Norfolk Biodiversity Information Service and DEFRA mapping service. </w:t>
            </w:r>
          </w:p>
          <w:p w:rsidR="003E1A2D" w:rsidRPr="00D00C83" w:rsidRDefault="00021482" w:rsidP="00EA44C0">
            <w:pPr>
              <w:pStyle w:val="ListParagraph"/>
              <w:numPr>
                <w:ilvl w:val="0"/>
                <w:numId w:val="10"/>
              </w:numPr>
              <w:rPr>
                <w:rFonts w:ascii="Jost" w:hAnsi="Jost"/>
                <w:b/>
                <w:bCs/>
              </w:rPr>
            </w:pPr>
            <w:r w:rsidRPr="00D00C83">
              <w:rPr>
                <w:rFonts w:ascii="Jost" w:hAnsi="Jost"/>
              </w:rPr>
              <w:t>It is unclear</w:t>
            </w:r>
            <w:r w:rsidR="00E73CC8" w:rsidRPr="00D00C83">
              <w:rPr>
                <w:rFonts w:ascii="Jost" w:hAnsi="Jost"/>
              </w:rPr>
              <w:t xml:space="preserve"> what the policy is seeking to achieve beyond the emerging requirements of the GNLP Policy 3 and </w:t>
            </w:r>
            <w:r w:rsidR="00E73CC8" w:rsidRPr="00D00C83">
              <w:rPr>
                <w:rFonts w:ascii="Jost" w:hAnsi="Jost"/>
              </w:rPr>
              <w:lastRenderedPageBreak/>
              <w:t>provisions of the environment act?</w:t>
            </w:r>
            <w:r w:rsidR="00182395" w:rsidRPr="00D00C83">
              <w:rPr>
                <w:rFonts w:ascii="Jost" w:hAnsi="Jost"/>
              </w:rPr>
              <w:t xml:space="preserve"> Given that the GNLP policy is not yet in place and that the Environment Act is not yet enacted, and may be subject to change, it may nevertheless be legitimate to include a policy to reflect a local ambition. However, if there is, or could be, any local nuance to the implementation of the policy then that would be of benefit.</w:t>
            </w:r>
          </w:p>
          <w:p w:rsidR="003E1A2D" w:rsidRPr="00D00C83" w:rsidRDefault="003E1A2D" w:rsidP="00EA44C0">
            <w:pPr>
              <w:rPr>
                <w:rFonts w:ascii="Jost" w:hAnsi="Jost"/>
                <w:b/>
                <w:bCs/>
              </w:rPr>
            </w:pPr>
          </w:p>
          <w:p w:rsidR="00E73CC8" w:rsidRPr="00D00C83" w:rsidRDefault="00CE6292" w:rsidP="00EA44C0">
            <w:pPr>
              <w:pStyle w:val="ListParagraph"/>
              <w:numPr>
                <w:ilvl w:val="0"/>
                <w:numId w:val="10"/>
              </w:numPr>
              <w:rPr>
                <w:rFonts w:ascii="Jost" w:hAnsi="Jost"/>
              </w:rPr>
            </w:pPr>
            <w:r w:rsidRPr="00D00C83">
              <w:rPr>
                <w:rFonts w:ascii="Jost" w:hAnsi="Jost"/>
              </w:rPr>
              <w:t>Ecology officer welcomes mention of a minimum of 10% BNG</w:t>
            </w:r>
          </w:p>
          <w:p w:rsidR="00CE6292" w:rsidRPr="00D00C83" w:rsidRDefault="00CE6292" w:rsidP="00EA44C0">
            <w:pPr>
              <w:pStyle w:val="ListParagraph"/>
              <w:rPr>
                <w:rFonts w:ascii="Jost" w:hAnsi="Jost"/>
              </w:rPr>
            </w:pPr>
          </w:p>
          <w:p w:rsidR="00FA531C" w:rsidRPr="00B021D0" w:rsidRDefault="003D1425" w:rsidP="00B021D0">
            <w:pPr>
              <w:pStyle w:val="ListParagraph"/>
              <w:numPr>
                <w:ilvl w:val="0"/>
                <w:numId w:val="10"/>
              </w:numPr>
              <w:rPr>
                <w:rFonts w:ascii="Jost" w:hAnsi="Jost"/>
              </w:rPr>
            </w:pPr>
            <w:r w:rsidRPr="00D00C83">
              <w:rPr>
                <w:rFonts w:ascii="Jost" w:hAnsi="Jost"/>
              </w:rPr>
              <w:t>Examples of p</w:t>
            </w:r>
            <w:r w:rsidR="00F845F8" w:rsidRPr="00D00C83">
              <w:rPr>
                <w:rFonts w:ascii="Jost" w:hAnsi="Jost"/>
              </w:rPr>
              <w:t>ositive wildlife interventions the NP group can consider</w:t>
            </w:r>
            <w:r w:rsidRPr="00D00C83">
              <w:rPr>
                <w:rFonts w:ascii="Jost" w:hAnsi="Jost"/>
              </w:rPr>
              <w:t xml:space="preserve"> when refining the policy have been included as a means of delivery to BNG including: </w:t>
            </w:r>
            <w:r w:rsidR="00DC339B" w:rsidRPr="00D00C83">
              <w:rPr>
                <w:rFonts w:ascii="Jost" w:hAnsi="Jost"/>
              </w:rPr>
              <w:t xml:space="preserve"> </w:t>
            </w:r>
          </w:p>
          <w:p w:rsidR="00FA531C" w:rsidRPr="00D00C83" w:rsidRDefault="00DC339B" w:rsidP="00EA44C0">
            <w:pPr>
              <w:pStyle w:val="ListParagraph"/>
              <w:numPr>
                <w:ilvl w:val="0"/>
                <w:numId w:val="11"/>
              </w:numPr>
              <w:rPr>
                <w:rFonts w:ascii="Jost" w:hAnsi="Jost"/>
                <w:b/>
                <w:bCs/>
              </w:rPr>
            </w:pPr>
            <w:r w:rsidRPr="00D00C83">
              <w:rPr>
                <w:rFonts w:ascii="Jost" w:hAnsi="Jost"/>
              </w:rPr>
              <w:t>SuDS which are designed for the benefit of wildlife see https://www.rspb.org.uk/globalassets/downloads/documents/positions/planning/sustainable-drainage-systems.pdf and to prevent amphibians from being trapped</w:t>
            </w:r>
          </w:p>
          <w:p w:rsidR="00FA531C" w:rsidRPr="00D00C83" w:rsidRDefault="00DC339B" w:rsidP="00EA44C0">
            <w:pPr>
              <w:pStyle w:val="ListParagraph"/>
              <w:numPr>
                <w:ilvl w:val="0"/>
                <w:numId w:val="11"/>
              </w:numPr>
              <w:rPr>
                <w:rFonts w:ascii="Jost" w:hAnsi="Jost"/>
                <w:b/>
                <w:bCs/>
              </w:rPr>
            </w:pPr>
            <w:r w:rsidRPr="00D00C83">
              <w:rPr>
                <w:rFonts w:ascii="Jost" w:hAnsi="Jost"/>
              </w:rPr>
              <w:t xml:space="preserve">lighting complies with best practice guidelines including: Guidance Note on Bats and Artificial Lighting and </w:t>
            </w:r>
            <w:hyperlink r:id="rId10" w:history="1">
              <w:r w:rsidR="00FA531C" w:rsidRPr="00D00C83">
                <w:rPr>
                  <w:rStyle w:val="Hyperlink"/>
                  <w:rFonts w:ascii="Jost" w:hAnsi="Jost"/>
                </w:rPr>
                <w:t>https://theilp.org.uk/publication/guidance-note-1-for-the-reduction-of-obtrusive-light-2021/</w:t>
              </w:r>
            </w:hyperlink>
          </w:p>
          <w:p w:rsidR="00FA531C" w:rsidRPr="00D00C83" w:rsidRDefault="00DC339B" w:rsidP="00EA44C0">
            <w:pPr>
              <w:pStyle w:val="ListParagraph"/>
              <w:numPr>
                <w:ilvl w:val="0"/>
                <w:numId w:val="11"/>
              </w:numPr>
              <w:rPr>
                <w:rFonts w:ascii="Jost" w:hAnsi="Jost"/>
                <w:b/>
                <w:bCs/>
              </w:rPr>
            </w:pPr>
            <w:r w:rsidRPr="00D00C83">
              <w:rPr>
                <w:rFonts w:ascii="Jost" w:hAnsi="Jost"/>
              </w:rPr>
              <w:t>Incorporation of hedgehog gaps beneath garden fences</w:t>
            </w:r>
          </w:p>
          <w:p w:rsidR="00FA531C" w:rsidRPr="00D00C83" w:rsidRDefault="00DC339B" w:rsidP="00EA44C0">
            <w:pPr>
              <w:pStyle w:val="ListParagraph"/>
              <w:numPr>
                <w:ilvl w:val="0"/>
                <w:numId w:val="11"/>
              </w:numPr>
              <w:rPr>
                <w:rFonts w:ascii="Jost" w:hAnsi="Jost"/>
                <w:b/>
                <w:bCs/>
              </w:rPr>
            </w:pPr>
            <w:r w:rsidRPr="00D00C83">
              <w:rPr>
                <w:rFonts w:ascii="Jost" w:hAnsi="Jost"/>
              </w:rPr>
              <w:t xml:space="preserve">Incorporation of bee bricks in every dwelling 6 Section Response </w:t>
            </w:r>
          </w:p>
          <w:p w:rsidR="009803AC" w:rsidRPr="00D00C83" w:rsidRDefault="00DC339B" w:rsidP="00EA44C0">
            <w:pPr>
              <w:pStyle w:val="ListParagraph"/>
              <w:numPr>
                <w:ilvl w:val="0"/>
                <w:numId w:val="11"/>
              </w:numPr>
              <w:rPr>
                <w:rFonts w:ascii="Jost" w:hAnsi="Jost"/>
                <w:b/>
                <w:bCs/>
              </w:rPr>
            </w:pPr>
            <w:r w:rsidRPr="00D00C83">
              <w:rPr>
                <w:rFonts w:ascii="Jost" w:hAnsi="Jost"/>
              </w:rPr>
              <w:t>With regards to bird boxes, may I suggest 1 bird box per dwelling in line with the new British standard BS 42021:2022, with a preference for swift boxes (there are swifts mapped in Reedham on Swift Mapper)</w:t>
            </w:r>
          </w:p>
          <w:p w:rsidR="009803AC" w:rsidRPr="00D00C83" w:rsidRDefault="00DC339B" w:rsidP="00EA44C0">
            <w:pPr>
              <w:pStyle w:val="ListParagraph"/>
              <w:numPr>
                <w:ilvl w:val="0"/>
                <w:numId w:val="11"/>
              </w:numPr>
              <w:rPr>
                <w:rFonts w:ascii="Jost" w:hAnsi="Jost"/>
                <w:b/>
                <w:bCs/>
              </w:rPr>
            </w:pPr>
            <w:r w:rsidRPr="00D00C83">
              <w:rPr>
                <w:rFonts w:ascii="Jost" w:hAnsi="Jost"/>
              </w:rPr>
              <w:t xml:space="preserve">FYI, information on conservation covenants was recently published by the government </w:t>
            </w:r>
            <w:hyperlink r:id="rId11" w:history="1">
              <w:r w:rsidR="009803AC" w:rsidRPr="00D00C83">
                <w:rPr>
                  <w:rStyle w:val="Hyperlink"/>
                  <w:rFonts w:ascii="Jost" w:hAnsi="Jost"/>
                </w:rPr>
                <w:t>https://www.gov.uk/guidance/getting-and-using-a-conservation-covenant-agreement</w:t>
              </w:r>
            </w:hyperlink>
          </w:p>
          <w:p w:rsidR="00CE6292" w:rsidRPr="00D00C83" w:rsidRDefault="00DC339B" w:rsidP="00EA44C0">
            <w:pPr>
              <w:pStyle w:val="ListParagraph"/>
              <w:numPr>
                <w:ilvl w:val="0"/>
                <w:numId w:val="11"/>
              </w:numPr>
              <w:rPr>
                <w:rFonts w:ascii="Jost" w:hAnsi="Jost"/>
                <w:b/>
                <w:bCs/>
              </w:rPr>
            </w:pPr>
            <w:r w:rsidRPr="00D00C83">
              <w:rPr>
                <w:rFonts w:ascii="Jost" w:hAnsi="Jost"/>
              </w:rPr>
              <w:t>Perhaps there is scope to also request installation of water butts and compost bins.</w:t>
            </w:r>
          </w:p>
          <w:p w:rsidR="00991992" w:rsidRPr="00D00C83" w:rsidRDefault="00991992" w:rsidP="00EA44C0">
            <w:pPr>
              <w:rPr>
                <w:rFonts w:ascii="Jost" w:hAnsi="Jost"/>
                <w:b/>
                <w:bCs/>
              </w:rPr>
            </w:pPr>
          </w:p>
          <w:p w:rsidR="0095081C" w:rsidRPr="000F4A6D" w:rsidRDefault="004F68C2" w:rsidP="000F4A6D">
            <w:pPr>
              <w:pStyle w:val="ListParagraph"/>
              <w:numPr>
                <w:ilvl w:val="0"/>
                <w:numId w:val="10"/>
              </w:numPr>
              <w:rPr>
                <w:rFonts w:ascii="Jost" w:hAnsi="Jost"/>
              </w:rPr>
            </w:pPr>
            <w:r w:rsidRPr="00D00C83">
              <w:rPr>
                <w:rFonts w:ascii="Jost" w:hAnsi="Jost"/>
              </w:rPr>
              <w:t xml:space="preserve">Green Infrastructure Officer </w:t>
            </w:r>
            <w:r w:rsidR="0014636A" w:rsidRPr="00D00C83">
              <w:rPr>
                <w:rFonts w:ascii="Jost" w:hAnsi="Jost"/>
              </w:rPr>
              <w:t>stated there could be more consideration given to the inclusion of GI elements in Policy 7</w:t>
            </w:r>
            <w:r w:rsidR="00820EA1" w:rsidRPr="00D00C83">
              <w:rPr>
                <w:rFonts w:ascii="Jost" w:hAnsi="Jost"/>
              </w:rPr>
              <w:t xml:space="preserve">. </w:t>
            </w:r>
            <w:r w:rsidR="00B25B93" w:rsidRPr="00D00C83">
              <w:rPr>
                <w:rFonts w:ascii="Jost" w:hAnsi="Jost"/>
              </w:rPr>
              <w:t xml:space="preserve">The officer mentioned how Reedham has the potential for many GI links </w:t>
            </w:r>
            <w:r w:rsidR="0069327F" w:rsidRPr="00D00C83">
              <w:rPr>
                <w:rFonts w:ascii="Jost" w:hAnsi="Jost"/>
              </w:rPr>
              <w:t xml:space="preserve">to the Wherrymans Way Long Distance Trail, </w:t>
            </w:r>
            <w:r w:rsidR="001943D1" w:rsidRPr="00D00C83">
              <w:rPr>
                <w:rFonts w:ascii="Jost" w:hAnsi="Jost"/>
              </w:rPr>
              <w:t>t</w:t>
            </w:r>
            <w:r w:rsidR="0069327F" w:rsidRPr="00D00C83">
              <w:rPr>
                <w:rFonts w:ascii="Jost" w:hAnsi="Jost"/>
              </w:rPr>
              <w:t>he Broads and</w:t>
            </w:r>
            <w:r w:rsidR="00820EA1" w:rsidRPr="00D00C83">
              <w:rPr>
                <w:rFonts w:ascii="Jost" w:hAnsi="Jost"/>
              </w:rPr>
              <w:t xml:space="preserve"> to include permissive paths to improve walking connectivity. </w:t>
            </w:r>
            <w:r w:rsidR="001943D1" w:rsidRPr="00D00C83">
              <w:rPr>
                <w:rFonts w:ascii="Jost" w:hAnsi="Jost"/>
              </w:rPr>
              <w:t>Also,</w:t>
            </w:r>
            <w:r w:rsidR="00820EA1" w:rsidRPr="00D00C83">
              <w:rPr>
                <w:rFonts w:ascii="Jost" w:hAnsi="Jost"/>
              </w:rPr>
              <w:t xml:space="preserve"> reference could be made to the East Broadland GI Project Plan and in particular Project 4, which includes Reedham.</w:t>
            </w:r>
          </w:p>
          <w:p w:rsidR="002A0077" w:rsidRPr="000F4A6D" w:rsidRDefault="001943D1" w:rsidP="002A0077">
            <w:pPr>
              <w:pStyle w:val="ListParagraph"/>
              <w:numPr>
                <w:ilvl w:val="0"/>
                <w:numId w:val="10"/>
              </w:numPr>
              <w:rPr>
                <w:rFonts w:ascii="Jost" w:hAnsi="Jost"/>
              </w:rPr>
            </w:pPr>
            <w:r w:rsidRPr="00D00C83">
              <w:rPr>
                <w:rFonts w:ascii="Jost" w:hAnsi="Jost"/>
              </w:rPr>
              <w:t xml:space="preserve">GI officer also mentioned how it would be sensible to consider how people can access </w:t>
            </w:r>
            <w:r w:rsidR="0095081C" w:rsidRPr="00D00C83">
              <w:rPr>
                <w:rFonts w:ascii="Jost" w:hAnsi="Jost"/>
              </w:rPr>
              <w:t xml:space="preserve">the important habitat around the parish (SSSIs, SPAS, SACS) or how the parish could help provide alternative routes to alleviate </w:t>
            </w:r>
            <w:r w:rsidR="0095081C" w:rsidRPr="00D00C83">
              <w:rPr>
                <w:rFonts w:ascii="Jost" w:hAnsi="Jost"/>
              </w:rPr>
              <w:lastRenderedPageBreak/>
              <w:t>pressure on the Broads.</w:t>
            </w:r>
          </w:p>
        </w:tc>
        <w:tc>
          <w:tcPr>
            <w:tcW w:w="3118" w:type="dxa"/>
          </w:tcPr>
          <w:p w:rsidR="00F731FB" w:rsidRPr="00D00C83" w:rsidRDefault="00F458F5" w:rsidP="00EA44C0">
            <w:pPr>
              <w:rPr>
                <w:rFonts w:ascii="Jost" w:hAnsi="Jost"/>
              </w:rPr>
            </w:pPr>
            <w:r>
              <w:rPr>
                <w:rFonts w:ascii="Jost" w:hAnsi="Jost"/>
              </w:rPr>
              <w:lastRenderedPageBreak/>
              <w:t>I</w:t>
            </w:r>
            <w:r w:rsidR="00EE6417" w:rsidRPr="00D00C83">
              <w:rPr>
                <w:rFonts w:ascii="Jost" w:hAnsi="Jost"/>
              </w:rPr>
              <w:t xml:space="preserve">nclude reference to relevant sources recommended by the place shaping team and ecology and biodiversity officer. </w:t>
            </w:r>
          </w:p>
          <w:p w:rsidR="001343C4" w:rsidRPr="00D00C83" w:rsidRDefault="001343C4" w:rsidP="00EA44C0">
            <w:pPr>
              <w:rPr>
                <w:rFonts w:ascii="Jost" w:hAnsi="Jost"/>
              </w:rPr>
            </w:pPr>
          </w:p>
          <w:p w:rsidR="001343C4" w:rsidRPr="00D00C83" w:rsidRDefault="00A96210" w:rsidP="00EA44C0">
            <w:pPr>
              <w:rPr>
                <w:rFonts w:ascii="Jost" w:hAnsi="Jost"/>
              </w:rPr>
            </w:pPr>
            <w:r>
              <w:rPr>
                <w:rFonts w:ascii="Jost" w:hAnsi="Jost"/>
              </w:rPr>
              <w:lastRenderedPageBreak/>
              <w:t>The key areas of local difference with this policy relate to BNG being delivered within the parish boundary where not possible on site</w:t>
            </w:r>
            <w:r w:rsidR="00520FA5">
              <w:rPr>
                <w:rFonts w:ascii="Jost" w:hAnsi="Jost"/>
              </w:rPr>
              <w:t xml:space="preserve">, and recommendation in relation to enhancing etc. green infrastructure, priority habitats within the parish. </w:t>
            </w:r>
          </w:p>
          <w:p w:rsidR="00182395" w:rsidRPr="00D00C83" w:rsidRDefault="00182395" w:rsidP="00EA44C0">
            <w:pPr>
              <w:rPr>
                <w:rFonts w:ascii="Jost" w:hAnsi="Jost"/>
              </w:rPr>
            </w:pPr>
          </w:p>
          <w:p w:rsidR="009803AC" w:rsidRPr="00D00C83" w:rsidRDefault="00814915" w:rsidP="00EA44C0">
            <w:pPr>
              <w:rPr>
                <w:rFonts w:ascii="Jost" w:hAnsi="Jost"/>
              </w:rPr>
            </w:pPr>
            <w:r>
              <w:rPr>
                <w:rFonts w:ascii="Jost" w:hAnsi="Jost"/>
              </w:rPr>
              <w:t xml:space="preserve">Incorporate suggestions from the biodiversity officer, in the policy and supporting text, wherever appropriate. </w:t>
            </w:r>
          </w:p>
          <w:p w:rsidR="00182395" w:rsidRPr="00D00C83" w:rsidRDefault="00182395" w:rsidP="00EA44C0">
            <w:pPr>
              <w:rPr>
                <w:rFonts w:ascii="Jost" w:hAnsi="Jost"/>
              </w:rPr>
            </w:pPr>
          </w:p>
          <w:p w:rsidR="0095081C" w:rsidRPr="00D00C83" w:rsidRDefault="000F4A6D" w:rsidP="00EA44C0">
            <w:pPr>
              <w:rPr>
                <w:rFonts w:ascii="Jost" w:hAnsi="Jost"/>
              </w:rPr>
            </w:pPr>
            <w:r>
              <w:rPr>
                <w:rFonts w:ascii="Jost" w:hAnsi="Jost"/>
              </w:rPr>
              <w:t xml:space="preserve">Incorporate suggestion with regard to GI infrastructure into the policy. </w:t>
            </w:r>
          </w:p>
          <w:p w:rsidR="001D50AA" w:rsidRPr="00D00C83" w:rsidRDefault="001D50AA" w:rsidP="00EA44C0">
            <w:pPr>
              <w:rPr>
                <w:rFonts w:ascii="Jost" w:hAnsi="Jost"/>
              </w:rPr>
            </w:pPr>
          </w:p>
          <w:p w:rsidR="001D50AA" w:rsidRPr="00D00C83" w:rsidRDefault="001D50AA" w:rsidP="00EA44C0">
            <w:pPr>
              <w:rPr>
                <w:rFonts w:ascii="Jost" w:hAnsi="Jost"/>
              </w:rPr>
            </w:pPr>
          </w:p>
        </w:tc>
      </w:tr>
      <w:tr w:rsidR="000F6F70" w:rsidRPr="00D00C83" w:rsidTr="007563DE">
        <w:tc>
          <w:tcPr>
            <w:tcW w:w="6658" w:type="dxa"/>
          </w:tcPr>
          <w:p w:rsidR="00EC6787" w:rsidRPr="00B021D0" w:rsidRDefault="000F6F70" w:rsidP="00EA44C0">
            <w:pPr>
              <w:rPr>
                <w:rFonts w:ascii="Jost" w:hAnsi="Jost"/>
              </w:rPr>
            </w:pPr>
            <w:r w:rsidRPr="00D00C83">
              <w:rPr>
                <w:rFonts w:ascii="Jost" w:hAnsi="Jost"/>
                <w:b/>
                <w:bCs/>
              </w:rPr>
              <w:lastRenderedPageBreak/>
              <w:t>Policy 8:</w:t>
            </w:r>
            <w:r w:rsidR="00EC6787" w:rsidRPr="00D00C83">
              <w:rPr>
                <w:rFonts w:ascii="Jost" w:hAnsi="Jost"/>
                <w:b/>
                <w:bCs/>
              </w:rPr>
              <w:t xml:space="preserve"> </w:t>
            </w:r>
            <w:r w:rsidR="00C2224B" w:rsidRPr="00D00C83">
              <w:rPr>
                <w:rFonts w:ascii="Jost" w:hAnsi="Jost"/>
              </w:rPr>
              <w:t>BDC</w:t>
            </w:r>
            <w:r w:rsidR="00C2224B" w:rsidRPr="00D00C83">
              <w:rPr>
                <w:rFonts w:ascii="Jost" w:hAnsi="Jost"/>
                <w:b/>
                <w:bCs/>
              </w:rPr>
              <w:t xml:space="preserve"> </w:t>
            </w:r>
            <w:r w:rsidR="00C2224B" w:rsidRPr="00D00C83">
              <w:rPr>
                <w:rFonts w:ascii="Jost" w:hAnsi="Jost"/>
              </w:rPr>
              <w:t>previously commented that having lists using the same numbering convention is potentially confusing under the same policy. Subject to amendments in relation to the above comments. Whilst there is now numbers and letters, the numbers seem illogical (5-8) and do not match the numbering of the sites in Fig.14</w:t>
            </w:r>
          </w:p>
        </w:tc>
        <w:tc>
          <w:tcPr>
            <w:tcW w:w="3118" w:type="dxa"/>
          </w:tcPr>
          <w:p w:rsidR="00C2224B" w:rsidRPr="00D00C83" w:rsidRDefault="00B021D0" w:rsidP="00EA44C0">
            <w:pPr>
              <w:rPr>
                <w:rFonts w:ascii="Jost" w:hAnsi="Jost"/>
              </w:rPr>
            </w:pPr>
            <w:r>
              <w:rPr>
                <w:rFonts w:ascii="Jost" w:hAnsi="Jost"/>
              </w:rPr>
              <w:t xml:space="preserve">Update numbering/lists. </w:t>
            </w:r>
          </w:p>
          <w:p w:rsidR="00C2224B" w:rsidRPr="00D00C83" w:rsidRDefault="00C2224B" w:rsidP="00EA44C0">
            <w:pPr>
              <w:rPr>
                <w:rFonts w:ascii="Jost" w:hAnsi="Jost"/>
              </w:rPr>
            </w:pPr>
          </w:p>
        </w:tc>
      </w:tr>
      <w:tr w:rsidR="0023645D" w:rsidRPr="00D00C83" w:rsidTr="007563DE">
        <w:tc>
          <w:tcPr>
            <w:tcW w:w="6658" w:type="dxa"/>
          </w:tcPr>
          <w:p w:rsidR="0023645D" w:rsidRPr="00D00C83" w:rsidRDefault="0023645D" w:rsidP="00EA44C0">
            <w:pPr>
              <w:rPr>
                <w:rFonts w:ascii="Jost" w:hAnsi="Jost"/>
                <w:b/>
                <w:bCs/>
              </w:rPr>
            </w:pPr>
            <w:r w:rsidRPr="00D00C83">
              <w:rPr>
                <w:rFonts w:ascii="Jost" w:hAnsi="Jost"/>
                <w:b/>
                <w:bCs/>
              </w:rPr>
              <w:t>Para 95</w:t>
            </w:r>
            <w:r w:rsidRPr="00D00C83">
              <w:rPr>
                <w:rFonts w:ascii="Jost" w:hAnsi="Jost"/>
              </w:rPr>
              <w:t>- The wording in the bullet points is a little awkward. Perhaps the first bullet could be re-worded to something like, ‘limitations in the scope of the view from the areas suggested’. The second point could perhaps be re-worded such as, ‘the views only being possible from certain individuals’ properties in the parish and therefore not being of benefit to the wider community.’</w:t>
            </w:r>
          </w:p>
        </w:tc>
        <w:tc>
          <w:tcPr>
            <w:tcW w:w="3118" w:type="dxa"/>
          </w:tcPr>
          <w:p w:rsidR="0023645D" w:rsidRPr="00D00C83" w:rsidRDefault="00921A99" w:rsidP="00EA44C0">
            <w:pPr>
              <w:rPr>
                <w:rFonts w:ascii="Jost" w:hAnsi="Jost"/>
              </w:rPr>
            </w:pPr>
            <w:r>
              <w:rPr>
                <w:rFonts w:ascii="Jost" w:hAnsi="Jost"/>
              </w:rPr>
              <w:t xml:space="preserve">Update the wording. </w:t>
            </w:r>
          </w:p>
          <w:p w:rsidR="00A851C0" w:rsidRPr="00D00C83" w:rsidRDefault="00A851C0" w:rsidP="00EA44C0">
            <w:pPr>
              <w:rPr>
                <w:rFonts w:ascii="Jost" w:hAnsi="Jost"/>
              </w:rPr>
            </w:pPr>
          </w:p>
        </w:tc>
      </w:tr>
      <w:tr w:rsidR="00C2224B" w:rsidRPr="00D00C83" w:rsidTr="007563DE">
        <w:tc>
          <w:tcPr>
            <w:tcW w:w="6658" w:type="dxa"/>
          </w:tcPr>
          <w:p w:rsidR="00921A99" w:rsidRPr="00D00C83" w:rsidRDefault="00C2224B" w:rsidP="00EA44C0">
            <w:pPr>
              <w:rPr>
                <w:rFonts w:ascii="Jost" w:hAnsi="Jost"/>
                <w:b/>
                <w:bCs/>
              </w:rPr>
            </w:pPr>
            <w:r w:rsidRPr="00D00C83">
              <w:rPr>
                <w:rFonts w:ascii="Jost" w:hAnsi="Jost"/>
                <w:b/>
                <w:bCs/>
              </w:rPr>
              <w:t>Policy 9:</w:t>
            </w:r>
            <w:r w:rsidR="002A128A" w:rsidRPr="00D00C83">
              <w:rPr>
                <w:rFonts w:ascii="Jost" w:hAnsi="Jost"/>
                <w:b/>
                <w:bCs/>
              </w:rPr>
              <w:t xml:space="preserve"> </w:t>
            </w:r>
            <w:r w:rsidR="002A128A" w:rsidRPr="00D00C83">
              <w:rPr>
                <w:rFonts w:ascii="Jost" w:hAnsi="Jost"/>
              </w:rPr>
              <w:t>In order to ensure that the policy is proportionate, the final paragraph of the policy would be better placed to refer to “significantly” adversely affect and any “significant” harm.</w:t>
            </w:r>
          </w:p>
        </w:tc>
        <w:tc>
          <w:tcPr>
            <w:tcW w:w="3118" w:type="dxa"/>
          </w:tcPr>
          <w:p w:rsidR="00C2224B" w:rsidRPr="00D00C83" w:rsidRDefault="00E44ABF" w:rsidP="00EA44C0">
            <w:pPr>
              <w:rPr>
                <w:rFonts w:ascii="Jost" w:hAnsi="Jost"/>
              </w:rPr>
            </w:pPr>
            <w:r>
              <w:rPr>
                <w:rFonts w:ascii="Jost" w:hAnsi="Jost"/>
              </w:rPr>
              <w:t xml:space="preserve">Update the wording. </w:t>
            </w:r>
          </w:p>
          <w:p w:rsidR="003C6E78" w:rsidRPr="00D00C83" w:rsidRDefault="003C6E78" w:rsidP="00EA44C0">
            <w:pPr>
              <w:rPr>
                <w:rFonts w:ascii="Jost" w:hAnsi="Jost"/>
              </w:rPr>
            </w:pPr>
          </w:p>
        </w:tc>
      </w:tr>
      <w:tr w:rsidR="00A851C0" w:rsidRPr="00D00C83" w:rsidTr="007563DE">
        <w:tc>
          <w:tcPr>
            <w:tcW w:w="6658" w:type="dxa"/>
          </w:tcPr>
          <w:p w:rsidR="00B2109A" w:rsidRPr="00D00C83" w:rsidRDefault="00B2109A" w:rsidP="00EA44C0">
            <w:pPr>
              <w:rPr>
                <w:rFonts w:ascii="Jost" w:hAnsi="Jost"/>
              </w:rPr>
            </w:pPr>
            <w:r w:rsidRPr="00D00C83">
              <w:rPr>
                <w:rFonts w:ascii="Jost" w:hAnsi="Jost"/>
                <w:b/>
                <w:bCs/>
              </w:rPr>
              <w:t xml:space="preserve">Policy 10: </w:t>
            </w:r>
            <w:r w:rsidRPr="00D00C83">
              <w:rPr>
                <w:rFonts w:ascii="Jost" w:hAnsi="Jost"/>
              </w:rPr>
              <w:t>Avoiding light spill from internal lighting will be difficult to enforce, given that householders may choose lighting sources and placement within their own homes.  BDC suggest this final paragraph is revised and, in terms of the aspiration to avoid disturbance to wildlife, the Dark Skies policy within the recently adopted Tivetshalls Neighbourhood Plan might provide a useful reference for the steering group</w:t>
            </w:r>
            <w:r w:rsidR="003C6E78" w:rsidRPr="00D00C83">
              <w:rPr>
                <w:rFonts w:ascii="Jost" w:hAnsi="Jost"/>
              </w:rPr>
              <w:t xml:space="preserve">. </w:t>
            </w:r>
          </w:p>
          <w:p w:rsidR="003C6E78" w:rsidRPr="00D00C83" w:rsidRDefault="003C6E78" w:rsidP="00EA44C0">
            <w:pPr>
              <w:rPr>
                <w:rFonts w:ascii="Jost" w:hAnsi="Jost"/>
                <w:b/>
                <w:bCs/>
              </w:rPr>
            </w:pPr>
          </w:p>
        </w:tc>
        <w:tc>
          <w:tcPr>
            <w:tcW w:w="3118" w:type="dxa"/>
          </w:tcPr>
          <w:p w:rsidR="002A0077" w:rsidRPr="0046101C" w:rsidRDefault="009408EC" w:rsidP="00EA44C0">
            <w:pPr>
              <w:rPr>
                <w:rFonts w:ascii="Jost" w:hAnsi="Jost"/>
                <w:i/>
              </w:rPr>
            </w:pPr>
            <w:r w:rsidRPr="009408EC">
              <w:rPr>
                <w:rFonts w:ascii="Jost" w:hAnsi="Jost"/>
                <w:highlight w:val="yellow"/>
              </w:rPr>
              <w:t>Add this?</w:t>
            </w:r>
            <w:r>
              <w:rPr>
                <w:rFonts w:ascii="Jost" w:hAnsi="Jost"/>
              </w:rPr>
              <w:t xml:space="preserve"> </w:t>
            </w:r>
            <w:proofErr w:type="spellStart"/>
            <w:r w:rsidR="00437766">
              <w:rPr>
                <w:rFonts w:ascii="Jost" w:hAnsi="Jost"/>
              </w:rPr>
              <w:t>Tivetshall’s</w:t>
            </w:r>
            <w:proofErr w:type="spellEnd"/>
            <w:r w:rsidR="00437766">
              <w:rPr>
                <w:rFonts w:ascii="Jost" w:hAnsi="Jost"/>
              </w:rPr>
              <w:t xml:space="preserve"> NP sets out </w:t>
            </w:r>
            <w:r>
              <w:rPr>
                <w:rFonts w:ascii="Jost" w:hAnsi="Jost"/>
              </w:rPr>
              <w:t>‘</w:t>
            </w:r>
            <w:r w:rsidR="00437766">
              <w:rPr>
                <w:rFonts w:ascii="Jost" w:hAnsi="Jost"/>
              </w:rPr>
              <w:t xml:space="preserve">Proposals including prominent lighting visible from the surrounding landscape will not be supported, unless it can be demonstrated that such </w:t>
            </w:r>
            <w:r w:rsidR="0051739E">
              <w:rPr>
                <w:rFonts w:ascii="Jost" w:hAnsi="Jost"/>
              </w:rPr>
              <w:t>lighting is required in the interests of safety and security. Proposals including lighting likely to cause disturbance or risk to wildlife should seek to mitigate such disturbance or risk</w:t>
            </w:r>
            <w:r>
              <w:rPr>
                <w:rFonts w:ascii="Jost" w:hAnsi="Jost"/>
              </w:rPr>
              <w:t>.’</w:t>
            </w:r>
            <w:r w:rsidR="0046101C">
              <w:rPr>
                <w:rFonts w:ascii="Jost" w:hAnsi="Jost"/>
              </w:rPr>
              <w:t xml:space="preserve"> </w:t>
            </w:r>
            <w:r w:rsidR="0046101C" w:rsidRPr="0046101C">
              <w:rPr>
                <w:rFonts w:ascii="Jost" w:hAnsi="Jost"/>
                <w:i/>
                <w:highlight w:val="green"/>
              </w:rPr>
              <w:t>It was agreed to include the above wording.</w:t>
            </w:r>
          </w:p>
        </w:tc>
      </w:tr>
      <w:tr w:rsidR="00172BE2" w:rsidRPr="00D00C83" w:rsidTr="007563DE">
        <w:tc>
          <w:tcPr>
            <w:tcW w:w="6658" w:type="dxa"/>
          </w:tcPr>
          <w:p w:rsidR="00172BE2" w:rsidRPr="00D00C83" w:rsidRDefault="00172BE2" w:rsidP="00EA44C0">
            <w:pPr>
              <w:rPr>
                <w:rFonts w:ascii="Jost" w:hAnsi="Jost"/>
                <w:b/>
                <w:bCs/>
              </w:rPr>
            </w:pPr>
            <w:r w:rsidRPr="00D00C83">
              <w:rPr>
                <w:rFonts w:ascii="Jost" w:hAnsi="Jost"/>
                <w:b/>
                <w:bCs/>
              </w:rPr>
              <w:t xml:space="preserve">Policy 13: </w:t>
            </w:r>
          </w:p>
          <w:p w:rsidR="00B368EE" w:rsidRPr="00D00C83" w:rsidRDefault="00B368EE" w:rsidP="002A0077">
            <w:pPr>
              <w:pStyle w:val="ListParagraph"/>
              <w:numPr>
                <w:ilvl w:val="0"/>
                <w:numId w:val="17"/>
              </w:numPr>
              <w:rPr>
                <w:rFonts w:ascii="Jost" w:hAnsi="Jost"/>
                <w:b/>
                <w:bCs/>
              </w:rPr>
            </w:pPr>
            <w:r w:rsidRPr="00D00C83">
              <w:rPr>
                <w:rFonts w:ascii="Jost" w:hAnsi="Jost"/>
              </w:rPr>
              <w:t>Example (a) within the policy could be made clearer by inserting the following: ‘…for the use of all which will, ideally, be centrally located.’</w:t>
            </w:r>
          </w:p>
          <w:p w:rsidR="00B368EE" w:rsidRPr="00D00C83" w:rsidRDefault="00B368EE" w:rsidP="002A0077">
            <w:pPr>
              <w:pStyle w:val="ListParagraph"/>
              <w:numPr>
                <w:ilvl w:val="0"/>
                <w:numId w:val="17"/>
              </w:numPr>
              <w:rPr>
                <w:rFonts w:ascii="Jost" w:hAnsi="Jost"/>
                <w:b/>
                <w:bCs/>
              </w:rPr>
            </w:pPr>
            <w:r w:rsidRPr="00D00C83">
              <w:rPr>
                <w:rFonts w:ascii="Jost" w:hAnsi="Jost"/>
              </w:rPr>
              <w:t>What is meant by the term ‘appropriate’? It may be useful to expand on what is meant.</w:t>
            </w:r>
          </w:p>
          <w:p w:rsidR="007B7E6F" w:rsidRPr="00DC60A3" w:rsidRDefault="000D0D25" w:rsidP="00DC60A3">
            <w:pPr>
              <w:pStyle w:val="ListParagraph"/>
              <w:numPr>
                <w:ilvl w:val="0"/>
                <w:numId w:val="17"/>
              </w:numPr>
              <w:rPr>
                <w:rFonts w:ascii="Jost" w:hAnsi="Jost"/>
                <w:b/>
                <w:bCs/>
              </w:rPr>
            </w:pPr>
            <w:r w:rsidRPr="00D00C83">
              <w:rPr>
                <w:rFonts w:ascii="Jost" w:hAnsi="Jost"/>
              </w:rPr>
              <w:t>It may be better to set out</w:t>
            </w:r>
            <w:r w:rsidRPr="00D00C83">
              <w:rPr>
                <w:rFonts w:ascii="Jost" w:hAnsi="Jost"/>
                <w:b/>
                <w:bCs/>
              </w:rPr>
              <w:t xml:space="preserve"> </w:t>
            </w:r>
            <w:r w:rsidR="00402D6D" w:rsidRPr="00D00C83">
              <w:rPr>
                <w:rFonts w:ascii="Jost" w:hAnsi="Jost"/>
              </w:rPr>
              <w:t>that the types of development specified will normally be permitted in relation to a positive criteria as to where this will apply, and thereby limit the application of the policy. This will ensure the policy is unambiguous and that it is evident how a decision maker should react to a development proposal in accordance with paragraph 16(d) of the NPPF</w:t>
            </w:r>
            <w:r w:rsidR="008771A1" w:rsidRPr="00D00C83">
              <w:rPr>
                <w:rFonts w:ascii="Jost" w:hAnsi="Jost"/>
              </w:rPr>
              <w:t>.</w:t>
            </w:r>
          </w:p>
          <w:p w:rsidR="007B7E6F" w:rsidRPr="00DC60A3" w:rsidRDefault="007B7E6F" w:rsidP="00EA44C0">
            <w:pPr>
              <w:pStyle w:val="ListParagraph"/>
              <w:numPr>
                <w:ilvl w:val="0"/>
                <w:numId w:val="17"/>
              </w:numPr>
              <w:rPr>
                <w:rFonts w:ascii="Jost" w:hAnsi="Jost"/>
                <w:b/>
                <w:bCs/>
              </w:rPr>
            </w:pPr>
            <w:proofErr w:type="gramStart"/>
            <w:r w:rsidRPr="00D00C83">
              <w:rPr>
                <w:rFonts w:ascii="Jost" w:hAnsi="Jost"/>
              </w:rPr>
              <w:t>it</w:t>
            </w:r>
            <w:proofErr w:type="gramEnd"/>
            <w:r w:rsidRPr="00D00C83">
              <w:rPr>
                <w:rFonts w:ascii="Jost" w:hAnsi="Jost"/>
              </w:rPr>
              <w:t xml:space="preserve"> may be better to say “significant weight should be given to the development of additional recreational provision” </w:t>
            </w:r>
            <w:r w:rsidRPr="00D00C83">
              <w:rPr>
                <w:rFonts w:ascii="Jost" w:hAnsi="Jost"/>
              </w:rPr>
              <w:lastRenderedPageBreak/>
              <w:t>rather than particular support. This will help the decision maker understand the weight that should be given to such proposals in the planning balance for a particular development proposal</w:t>
            </w:r>
            <w:r w:rsidR="00DC60A3">
              <w:rPr>
                <w:rFonts w:ascii="Jost" w:hAnsi="Jost"/>
              </w:rPr>
              <w:t>.</w:t>
            </w:r>
          </w:p>
          <w:p w:rsidR="00454560" w:rsidRPr="00DC60A3" w:rsidRDefault="00A406CA" w:rsidP="00DC60A3">
            <w:pPr>
              <w:pStyle w:val="ListParagraph"/>
              <w:numPr>
                <w:ilvl w:val="0"/>
                <w:numId w:val="17"/>
              </w:numPr>
              <w:rPr>
                <w:rFonts w:ascii="Jost" w:hAnsi="Jost"/>
              </w:rPr>
            </w:pPr>
            <w:r w:rsidRPr="00D00C83">
              <w:rPr>
                <w:rFonts w:ascii="Jost" w:hAnsi="Jost"/>
              </w:rPr>
              <w:t xml:space="preserve">It would be in the interest of the NP group to define what is meant by social opportunities </w:t>
            </w:r>
            <w:r w:rsidR="008771A1" w:rsidRPr="00D00C83">
              <w:rPr>
                <w:rFonts w:ascii="Jost" w:hAnsi="Jost"/>
              </w:rPr>
              <w:t xml:space="preserve">to give clarity on the term to avoid risk that an inferred meaning given to the policy is different to that intended. </w:t>
            </w:r>
          </w:p>
          <w:p w:rsidR="00454560" w:rsidRPr="00D00C83" w:rsidRDefault="00454560" w:rsidP="002A0077">
            <w:pPr>
              <w:pStyle w:val="ListParagraph"/>
              <w:numPr>
                <w:ilvl w:val="0"/>
                <w:numId w:val="17"/>
              </w:numPr>
              <w:rPr>
                <w:rFonts w:ascii="Jost" w:hAnsi="Jost"/>
              </w:rPr>
            </w:pPr>
            <w:r w:rsidRPr="00D00C83">
              <w:rPr>
                <w:rFonts w:ascii="Jost" w:hAnsi="Jost"/>
              </w:rPr>
              <w:t xml:space="preserve">BDC encourage the NP group to set out the weight given to such proposals or to set out a positive policy for circumstances in which proposed development should be approved. E.g. </w:t>
            </w:r>
            <w:r w:rsidR="00A126D3" w:rsidRPr="00D00C83">
              <w:rPr>
                <w:rFonts w:ascii="Jost" w:hAnsi="Jost"/>
                <w:i/>
                <w:iCs/>
              </w:rPr>
              <w:t>“proposals for new recreational open space will be permitted where they are: centrally located within or otherwise easily accessible from the existing settlement of Reedham; and/or, would effectively provide open space that could be used by Reedham Primary School”</w:t>
            </w:r>
          </w:p>
        </w:tc>
        <w:tc>
          <w:tcPr>
            <w:tcW w:w="3118" w:type="dxa"/>
          </w:tcPr>
          <w:p w:rsidR="00B368EE" w:rsidRPr="00D00C83" w:rsidRDefault="003159DF" w:rsidP="00EA44C0">
            <w:pPr>
              <w:rPr>
                <w:rFonts w:ascii="Jost" w:hAnsi="Jost"/>
              </w:rPr>
            </w:pPr>
            <w:r>
              <w:rPr>
                <w:rFonts w:ascii="Jost" w:hAnsi="Jost"/>
              </w:rPr>
              <w:lastRenderedPageBreak/>
              <w:t>Update a</w:t>
            </w:r>
          </w:p>
          <w:p w:rsidR="00B368EE" w:rsidRPr="00D00C83" w:rsidRDefault="00B368EE" w:rsidP="00EA44C0">
            <w:pPr>
              <w:rPr>
                <w:rFonts w:ascii="Jost" w:hAnsi="Jost"/>
              </w:rPr>
            </w:pPr>
          </w:p>
          <w:p w:rsidR="00B368EE" w:rsidRPr="00D24E9C" w:rsidRDefault="00016359" w:rsidP="00EA44C0">
            <w:pPr>
              <w:rPr>
                <w:rFonts w:ascii="Jost" w:hAnsi="Jost"/>
                <w:i/>
              </w:rPr>
            </w:pPr>
            <w:r w:rsidRPr="00D00C83">
              <w:rPr>
                <w:rFonts w:ascii="Jost" w:hAnsi="Jost"/>
                <w:highlight w:val="yellow"/>
              </w:rPr>
              <w:t>What do the group consider by the term</w:t>
            </w:r>
            <w:r w:rsidRPr="00D00C83">
              <w:rPr>
                <w:rFonts w:ascii="Jost" w:hAnsi="Jost"/>
              </w:rPr>
              <w:t xml:space="preserve"> </w:t>
            </w:r>
            <w:r w:rsidR="008771A1" w:rsidRPr="00D00C83">
              <w:rPr>
                <w:rFonts w:ascii="Jost" w:hAnsi="Jost"/>
                <w:highlight w:val="yellow"/>
              </w:rPr>
              <w:t>appropriate,</w:t>
            </w:r>
            <w:r w:rsidRPr="00D00C83">
              <w:rPr>
                <w:rFonts w:ascii="Jost" w:hAnsi="Jost"/>
                <w:highlight w:val="yellow"/>
              </w:rPr>
              <w:t xml:space="preserve"> so this is addressed?</w:t>
            </w:r>
            <w:r w:rsidRPr="00D00C83">
              <w:rPr>
                <w:rFonts w:ascii="Jost" w:hAnsi="Jost"/>
              </w:rPr>
              <w:t xml:space="preserve"> </w:t>
            </w:r>
            <w:r w:rsidR="00D24E9C" w:rsidRPr="00D24E9C">
              <w:rPr>
                <w:rFonts w:ascii="Jost" w:hAnsi="Jost"/>
                <w:i/>
                <w:highlight w:val="green"/>
              </w:rPr>
              <w:t>It was agreed to add ‘for a rural setting/area’ as clarification.</w:t>
            </w:r>
          </w:p>
          <w:p w:rsidR="00016359" w:rsidRPr="00D00C83" w:rsidRDefault="00016359" w:rsidP="00EA44C0">
            <w:pPr>
              <w:rPr>
                <w:rFonts w:ascii="Jost" w:hAnsi="Jost"/>
              </w:rPr>
            </w:pPr>
          </w:p>
          <w:p w:rsidR="00A15951" w:rsidRPr="00D00C83" w:rsidRDefault="00A0756C" w:rsidP="00EA44C0">
            <w:pPr>
              <w:rPr>
                <w:rFonts w:ascii="Jost" w:hAnsi="Jost"/>
              </w:rPr>
            </w:pPr>
            <w:r>
              <w:rPr>
                <w:rFonts w:ascii="Jost" w:hAnsi="Jost"/>
              </w:rPr>
              <w:t xml:space="preserve">Update the criteria so reflected positively as suggested. </w:t>
            </w:r>
          </w:p>
          <w:p w:rsidR="00021C7D" w:rsidRPr="00D00C83" w:rsidRDefault="00021C7D" w:rsidP="00EA44C0">
            <w:pPr>
              <w:rPr>
                <w:rFonts w:ascii="Jost" w:hAnsi="Jost"/>
              </w:rPr>
            </w:pPr>
          </w:p>
          <w:p w:rsidR="007B7E6F" w:rsidRPr="00D00C83" w:rsidRDefault="00DC60A3" w:rsidP="00EA44C0">
            <w:pPr>
              <w:rPr>
                <w:rFonts w:ascii="Jost" w:hAnsi="Jost"/>
              </w:rPr>
            </w:pPr>
            <w:r>
              <w:rPr>
                <w:rFonts w:ascii="Jost" w:hAnsi="Jost"/>
              </w:rPr>
              <w:t xml:space="preserve">Include significant weight </w:t>
            </w:r>
            <w:r>
              <w:rPr>
                <w:rFonts w:ascii="Jost" w:hAnsi="Jost"/>
              </w:rPr>
              <w:lastRenderedPageBreak/>
              <w:t>within the policy.</w:t>
            </w:r>
          </w:p>
          <w:p w:rsidR="00A15951" w:rsidRPr="00D00C83" w:rsidRDefault="00A15951" w:rsidP="00EA44C0">
            <w:pPr>
              <w:rPr>
                <w:rFonts w:ascii="Jost" w:hAnsi="Jost"/>
              </w:rPr>
            </w:pPr>
          </w:p>
          <w:p w:rsidR="00A15951" w:rsidRPr="00D24E9C" w:rsidRDefault="00DC60A3" w:rsidP="00EA44C0">
            <w:pPr>
              <w:rPr>
                <w:rFonts w:ascii="Jost" w:hAnsi="Jost"/>
                <w:i/>
              </w:rPr>
            </w:pPr>
            <w:r w:rsidRPr="00DC60A3">
              <w:rPr>
                <w:rFonts w:ascii="Jost" w:hAnsi="Jost"/>
                <w:highlight w:val="yellow"/>
              </w:rPr>
              <w:t>Give some examples of social opportunities.</w:t>
            </w:r>
            <w:r w:rsidR="00D24E9C">
              <w:rPr>
                <w:rFonts w:ascii="Jost" w:hAnsi="Jost"/>
                <w:i/>
              </w:rPr>
              <w:t xml:space="preserve"> </w:t>
            </w:r>
            <w:r w:rsidR="00D24E9C" w:rsidRPr="00D24E9C">
              <w:rPr>
                <w:rFonts w:ascii="Jost" w:hAnsi="Jost"/>
                <w:i/>
                <w:highlight w:val="green"/>
              </w:rPr>
              <w:t>Clarification to ‘opportunities for social interaction’.</w:t>
            </w:r>
          </w:p>
          <w:p w:rsidR="008771A1" w:rsidRPr="00D00C83" w:rsidRDefault="008771A1" w:rsidP="00EA44C0">
            <w:pPr>
              <w:rPr>
                <w:rFonts w:ascii="Jost" w:hAnsi="Jost"/>
              </w:rPr>
            </w:pPr>
          </w:p>
          <w:p w:rsidR="00A126D3" w:rsidRPr="00D00C83" w:rsidRDefault="00416DAF" w:rsidP="00EA44C0">
            <w:pPr>
              <w:rPr>
                <w:rFonts w:ascii="Jost" w:hAnsi="Jost"/>
              </w:rPr>
            </w:pPr>
            <w:r>
              <w:rPr>
                <w:rFonts w:ascii="Jost" w:hAnsi="Jost"/>
              </w:rPr>
              <w:t>Update the policy as suggested in final bullet point.</w:t>
            </w:r>
          </w:p>
          <w:p w:rsidR="008771A1" w:rsidRPr="00D00C83" w:rsidRDefault="008771A1" w:rsidP="00EA44C0">
            <w:pPr>
              <w:rPr>
                <w:rFonts w:ascii="Jost" w:hAnsi="Jost"/>
              </w:rPr>
            </w:pPr>
          </w:p>
          <w:p w:rsidR="00016359" w:rsidRPr="00D00C83" w:rsidRDefault="00016359" w:rsidP="00EA44C0">
            <w:pPr>
              <w:rPr>
                <w:rFonts w:ascii="Jost" w:hAnsi="Jost"/>
              </w:rPr>
            </w:pPr>
          </w:p>
        </w:tc>
      </w:tr>
      <w:tr w:rsidR="00A126D3" w:rsidRPr="00D00C83" w:rsidTr="007563DE">
        <w:tc>
          <w:tcPr>
            <w:tcW w:w="6658" w:type="dxa"/>
          </w:tcPr>
          <w:p w:rsidR="007C35F5" w:rsidRPr="00D00C83" w:rsidRDefault="007C35F5" w:rsidP="00EA44C0">
            <w:pPr>
              <w:rPr>
                <w:rFonts w:ascii="Jost" w:hAnsi="Jost"/>
                <w:b/>
                <w:bCs/>
              </w:rPr>
            </w:pPr>
            <w:r w:rsidRPr="00D00C83">
              <w:rPr>
                <w:rFonts w:ascii="Jost" w:hAnsi="Jost"/>
                <w:b/>
                <w:bCs/>
              </w:rPr>
              <w:lastRenderedPageBreak/>
              <w:t xml:space="preserve">Policy 14: </w:t>
            </w:r>
          </w:p>
          <w:p w:rsidR="006E32A0" w:rsidRPr="00D00C83" w:rsidRDefault="00A86A2D" w:rsidP="00EA44C0">
            <w:pPr>
              <w:rPr>
                <w:rFonts w:ascii="Jost" w:hAnsi="Jost"/>
                <w:b/>
                <w:bCs/>
              </w:rPr>
            </w:pPr>
            <w:r w:rsidRPr="00D00C83">
              <w:rPr>
                <w:rFonts w:ascii="Jost" w:hAnsi="Jost"/>
              </w:rPr>
              <w:t>Whilst some changes have been made from previous comments on the draft plan there may still be confusion in terms of the Use Classes.</w:t>
            </w:r>
            <w:r w:rsidRPr="00D00C83">
              <w:rPr>
                <w:rFonts w:ascii="Jost" w:hAnsi="Jost"/>
                <w:b/>
                <w:bCs/>
              </w:rPr>
              <w:t xml:space="preserve"> </w:t>
            </w:r>
          </w:p>
          <w:p w:rsidR="00C0719A" w:rsidRPr="00D00C83" w:rsidRDefault="00C0719A" w:rsidP="00EA44C0">
            <w:pPr>
              <w:rPr>
                <w:rFonts w:ascii="Jost" w:hAnsi="Jost"/>
                <w:b/>
                <w:bCs/>
              </w:rPr>
            </w:pPr>
          </w:p>
          <w:p w:rsidR="002D4994" w:rsidRPr="0086225A" w:rsidRDefault="00C0719A" w:rsidP="00EA44C0">
            <w:pPr>
              <w:rPr>
                <w:rFonts w:ascii="Jost" w:hAnsi="Jost"/>
              </w:rPr>
            </w:pPr>
            <w:r w:rsidRPr="00D00C83">
              <w:rPr>
                <w:rFonts w:ascii="Jost" w:hAnsi="Jost"/>
              </w:rPr>
              <w:t>The BDC accepts some clarification is provided in the second paragraph. However, i</w:t>
            </w:r>
            <w:r w:rsidR="006E32A0" w:rsidRPr="00D00C83">
              <w:rPr>
                <w:rFonts w:ascii="Jost" w:hAnsi="Jost"/>
              </w:rPr>
              <w:t>t would be helpful if the policy was clearer about what the “certain types of commercial and community uses” the policy would support, this could be in relation to specific types of uses or, probably more sensibly, their characteristics e.g. where the use can be carried out without causing detriment to the amenities of the area and where any impacts on the transport network or on highway safety can be mitigated to an acceptable degree.</w:t>
            </w:r>
          </w:p>
        </w:tc>
        <w:tc>
          <w:tcPr>
            <w:tcW w:w="3118" w:type="dxa"/>
          </w:tcPr>
          <w:p w:rsidR="00B04513" w:rsidRDefault="00934DC4" w:rsidP="00EA44C0">
            <w:pPr>
              <w:rPr>
                <w:rFonts w:ascii="Jost" w:hAnsi="Jost"/>
              </w:rPr>
            </w:pPr>
            <w:r w:rsidRPr="0086225A">
              <w:rPr>
                <w:rFonts w:ascii="Jost" w:hAnsi="Jost"/>
                <w:highlight w:val="yellow"/>
              </w:rPr>
              <w:t>For discussion.</w:t>
            </w:r>
            <w:r>
              <w:rPr>
                <w:rFonts w:ascii="Jost" w:hAnsi="Jost"/>
              </w:rPr>
              <w:t xml:space="preserve"> Are we able to be clearer on the types of development that would be </w:t>
            </w:r>
            <w:proofErr w:type="gramStart"/>
            <w:r>
              <w:rPr>
                <w:rFonts w:ascii="Jost" w:hAnsi="Jost"/>
              </w:rPr>
              <w:t>acceptable.</w:t>
            </w:r>
            <w:proofErr w:type="gramEnd"/>
            <w:r w:rsidR="00B04513">
              <w:rPr>
                <w:rFonts w:ascii="Jost" w:hAnsi="Jost"/>
              </w:rPr>
              <w:t xml:space="preserve"> </w:t>
            </w:r>
          </w:p>
          <w:p w:rsidR="00A126D3" w:rsidRPr="00B04513" w:rsidRDefault="00B04513" w:rsidP="00EA44C0">
            <w:pPr>
              <w:rPr>
                <w:rFonts w:ascii="Jost" w:hAnsi="Jost"/>
                <w:i/>
              </w:rPr>
            </w:pPr>
            <w:r w:rsidRPr="00B04513">
              <w:rPr>
                <w:rFonts w:ascii="Jost" w:hAnsi="Jost"/>
                <w:i/>
                <w:highlight w:val="green"/>
              </w:rPr>
              <w:t>It was agreed to amend to facilities suitable for a rural area.</w:t>
            </w:r>
          </w:p>
          <w:p w:rsidR="00427E77" w:rsidRPr="00D00C83" w:rsidRDefault="00427E77" w:rsidP="00EA44C0">
            <w:pPr>
              <w:rPr>
                <w:rFonts w:ascii="Jost" w:hAnsi="Jost"/>
              </w:rPr>
            </w:pPr>
          </w:p>
        </w:tc>
      </w:tr>
      <w:tr w:rsidR="00A10059" w:rsidRPr="00D00C83" w:rsidTr="007563DE">
        <w:tc>
          <w:tcPr>
            <w:tcW w:w="6658" w:type="dxa"/>
          </w:tcPr>
          <w:p w:rsidR="00EC6787" w:rsidRPr="00D00C83" w:rsidRDefault="00A10059" w:rsidP="00EA44C0">
            <w:pPr>
              <w:rPr>
                <w:rFonts w:ascii="Jost" w:hAnsi="Jost"/>
              </w:rPr>
            </w:pPr>
            <w:r w:rsidRPr="00D00C83">
              <w:rPr>
                <w:rFonts w:ascii="Jost" w:hAnsi="Jost"/>
                <w:b/>
                <w:bCs/>
              </w:rPr>
              <w:t>Policy 15:</w:t>
            </w:r>
            <w:r w:rsidR="00EC6787" w:rsidRPr="00D00C83">
              <w:rPr>
                <w:rFonts w:ascii="Jost" w:hAnsi="Jost"/>
                <w:b/>
                <w:bCs/>
              </w:rPr>
              <w:t xml:space="preserve"> </w:t>
            </w:r>
            <w:r w:rsidR="003F0F44" w:rsidRPr="00D00C83">
              <w:rPr>
                <w:rFonts w:ascii="Jost" w:hAnsi="Jost"/>
              </w:rPr>
              <w:t>The BDC note that the NDP incorporated the suggested text regarding the parking provision</w:t>
            </w:r>
            <w:r w:rsidR="002645FD" w:rsidRPr="00D00C83">
              <w:rPr>
                <w:rFonts w:ascii="Jost" w:hAnsi="Jost"/>
              </w:rPr>
              <w:t xml:space="preserve"> from previous comments. However, the NP</w:t>
            </w:r>
            <w:r w:rsidR="003F0F44" w:rsidRPr="00D00C83">
              <w:rPr>
                <w:rFonts w:ascii="Jost" w:hAnsi="Jost"/>
              </w:rPr>
              <w:t xml:space="preserve"> still </w:t>
            </w:r>
            <w:r w:rsidR="002645FD" w:rsidRPr="00D00C83">
              <w:rPr>
                <w:rFonts w:ascii="Jost" w:hAnsi="Jost"/>
              </w:rPr>
              <w:t xml:space="preserve">has </w:t>
            </w:r>
            <w:r w:rsidR="003F0F44" w:rsidRPr="00D00C83">
              <w:rPr>
                <w:rFonts w:ascii="Jost" w:hAnsi="Jost"/>
              </w:rPr>
              <w:t>left the first paragraph which appears to support any development proposal that includes (potentially as part of a wider development) proposals to improve or expand parking provision for the Primary School or aid car parking issues.</w:t>
            </w:r>
            <w:r w:rsidR="00131F47" w:rsidRPr="00D00C83">
              <w:rPr>
                <w:rFonts w:ascii="Jost" w:hAnsi="Jost"/>
              </w:rPr>
              <w:t xml:space="preserve"> </w:t>
            </w:r>
          </w:p>
          <w:p w:rsidR="00EC6787" w:rsidRPr="00D00C83" w:rsidRDefault="00EC6787" w:rsidP="00EA44C0">
            <w:pPr>
              <w:rPr>
                <w:rFonts w:ascii="Jost" w:hAnsi="Jost"/>
              </w:rPr>
            </w:pPr>
          </w:p>
          <w:p w:rsidR="003F0F44" w:rsidRPr="00D00C83" w:rsidRDefault="00131F47" w:rsidP="00EA44C0">
            <w:pPr>
              <w:rPr>
                <w:rFonts w:ascii="Jost" w:hAnsi="Jost"/>
                <w:b/>
                <w:bCs/>
              </w:rPr>
            </w:pPr>
            <w:r w:rsidRPr="00D00C83">
              <w:rPr>
                <w:rFonts w:ascii="Jost" w:hAnsi="Jost"/>
              </w:rPr>
              <w:t>The BDC</w:t>
            </w:r>
            <w:r w:rsidR="003F0F44" w:rsidRPr="00D00C83">
              <w:rPr>
                <w:rFonts w:ascii="Jost" w:hAnsi="Jost"/>
              </w:rPr>
              <w:t xml:space="preserve"> would still recommend separating these elements so as this policy does not get caught up in lending support to what are potentially unknown “enabling” development proposals.</w:t>
            </w:r>
          </w:p>
          <w:p w:rsidR="003F0F44" w:rsidRPr="00D00C83" w:rsidRDefault="003F0F44" w:rsidP="00EA44C0">
            <w:pPr>
              <w:rPr>
                <w:rFonts w:ascii="Jost" w:hAnsi="Jost"/>
              </w:rPr>
            </w:pPr>
          </w:p>
          <w:p w:rsidR="003F0F44" w:rsidRPr="00127092" w:rsidRDefault="003F0F44" w:rsidP="00EA44C0">
            <w:pPr>
              <w:rPr>
                <w:rFonts w:ascii="Jost" w:hAnsi="Jost"/>
              </w:rPr>
            </w:pPr>
            <w:r w:rsidRPr="00D00C83">
              <w:rPr>
                <w:rFonts w:ascii="Jost" w:hAnsi="Jost"/>
              </w:rPr>
              <w:t>The advice of the highway authority should be considered in respect of the final paragraph of the policy.</w:t>
            </w:r>
          </w:p>
        </w:tc>
        <w:tc>
          <w:tcPr>
            <w:tcW w:w="3118" w:type="dxa"/>
          </w:tcPr>
          <w:p w:rsidR="00A10059" w:rsidRDefault="00127092" w:rsidP="00EA44C0">
            <w:pPr>
              <w:rPr>
                <w:rFonts w:ascii="Jost" w:hAnsi="Jost"/>
              </w:rPr>
            </w:pPr>
            <w:r>
              <w:rPr>
                <w:rFonts w:ascii="Jost" w:hAnsi="Jost"/>
              </w:rPr>
              <w:t xml:space="preserve">Add in terminology, subject to meeting other policies in the development plan. </w:t>
            </w:r>
          </w:p>
          <w:p w:rsidR="00127092" w:rsidRDefault="00127092" w:rsidP="00EA44C0">
            <w:pPr>
              <w:rPr>
                <w:rFonts w:ascii="Jost" w:hAnsi="Jost"/>
              </w:rPr>
            </w:pPr>
          </w:p>
          <w:p w:rsidR="00127092" w:rsidRPr="00D00C83" w:rsidRDefault="00127092" w:rsidP="00EA44C0">
            <w:pPr>
              <w:rPr>
                <w:rFonts w:ascii="Jost" w:hAnsi="Jost"/>
              </w:rPr>
            </w:pPr>
            <w:r>
              <w:rPr>
                <w:rFonts w:ascii="Jost" w:hAnsi="Jost"/>
              </w:rPr>
              <w:t xml:space="preserve">Separate </w:t>
            </w:r>
            <w:r w:rsidR="00B43D55">
              <w:rPr>
                <w:rFonts w:ascii="Jost" w:hAnsi="Jost"/>
              </w:rPr>
              <w:t xml:space="preserve">the elements of the policy as suggested. </w:t>
            </w:r>
          </w:p>
          <w:p w:rsidR="00257098" w:rsidRPr="00D00C83" w:rsidRDefault="00257098" w:rsidP="00EA44C0">
            <w:pPr>
              <w:rPr>
                <w:rFonts w:ascii="Jost" w:hAnsi="Jost"/>
              </w:rPr>
            </w:pPr>
          </w:p>
        </w:tc>
      </w:tr>
      <w:tr w:rsidR="00FC1156" w:rsidRPr="00D00C83" w:rsidTr="007563DE">
        <w:tc>
          <w:tcPr>
            <w:tcW w:w="6658" w:type="dxa"/>
          </w:tcPr>
          <w:p w:rsidR="00FC1156" w:rsidRPr="00D00C83" w:rsidRDefault="00FC1156" w:rsidP="00EA44C0">
            <w:pPr>
              <w:rPr>
                <w:rFonts w:ascii="Jost" w:hAnsi="Jost"/>
                <w:b/>
                <w:bCs/>
              </w:rPr>
            </w:pPr>
            <w:r w:rsidRPr="00D00C83">
              <w:rPr>
                <w:rFonts w:ascii="Jost" w:hAnsi="Jost"/>
                <w:b/>
                <w:bCs/>
              </w:rPr>
              <w:t>Policy 16:</w:t>
            </w:r>
          </w:p>
          <w:p w:rsidR="00FC1156" w:rsidRPr="00D00C83" w:rsidRDefault="00FC1156" w:rsidP="00EA44C0">
            <w:pPr>
              <w:rPr>
                <w:rFonts w:ascii="Jost" w:hAnsi="Jost"/>
              </w:rPr>
            </w:pPr>
            <w:r w:rsidRPr="00D00C83">
              <w:rPr>
                <w:rFonts w:ascii="Jost" w:hAnsi="Jost"/>
              </w:rPr>
              <w:t>Heritage and Design Officer suggests</w:t>
            </w:r>
            <w:r w:rsidR="00315098" w:rsidRPr="00D00C83">
              <w:rPr>
                <w:rFonts w:ascii="Jost" w:hAnsi="Jost"/>
              </w:rPr>
              <w:t xml:space="preserve"> that Policy 16 may need to be separated into two parts</w:t>
            </w:r>
            <w:r w:rsidR="00315098" w:rsidRPr="00D00C83">
              <w:rPr>
                <w:rFonts w:ascii="Jost" w:hAnsi="Jost"/>
                <w:b/>
                <w:bCs/>
              </w:rPr>
              <w:t xml:space="preserve">- </w:t>
            </w:r>
            <w:r w:rsidR="00315098" w:rsidRPr="00D00C83">
              <w:rPr>
                <w:rFonts w:ascii="Jost" w:hAnsi="Jost"/>
              </w:rPr>
              <w:t xml:space="preserve">development that </w:t>
            </w:r>
            <w:r w:rsidR="00315098" w:rsidRPr="00D00C83">
              <w:rPr>
                <w:rFonts w:ascii="Jost" w:hAnsi="Jost"/>
              </w:rPr>
              <w:lastRenderedPageBreak/>
              <w:t xml:space="preserve">directly affecting the NDHA </w:t>
            </w:r>
            <w:r w:rsidR="008F7E31" w:rsidRPr="00D00C83">
              <w:rPr>
                <w:rFonts w:ascii="Jost" w:hAnsi="Jost"/>
              </w:rPr>
              <w:t>e.g.,</w:t>
            </w:r>
            <w:r w:rsidR="00315098" w:rsidRPr="00D00C83">
              <w:rPr>
                <w:rFonts w:ascii="Jost" w:hAnsi="Jost"/>
              </w:rPr>
              <w:t xml:space="preserve"> extensions where the character should be preserved, and development within the setting that needs to take into account the impact on the significance of the heritage asset (see Para 203 of NPPF)</w:t>
            </w:r>
            <w:r w:rsidR="009C3041" w:rsidRPr="00D00C83">
              <w:rPr>
                <w:rFonts w:ascii="Jost" w:hAnsi="Jost"/>
              </w:rPr>
              <w:t>.</w:t>
            </w:r>
          </w:p>
          <w:p w:rsidR="009C3041" w:rsidRPr="00D00C83" w:rsidRDefault="009C3041" w:rsidP="00EA44C0">
            <w:pPr>
              <w:rPr>
                <w:rFonts w:ascii="Jost" w:hAnsi="Jost"/>
                <w:b/>
                <w:bCs/>
              </w:rPr>
            </w:pPr>
          </w:p>
          <w:p w:rsidR="009C3041" w:rsidRPr="00D00C83" w:rsidRDefault="001A3594" w:rsidP="00EA44C0">
            <w:pPr>
              <w:rPr>
                <w:rFonts w:ascii="Jost" w:hAnsi="Jost"/>
              </w:rPr>
            </w:pPr>
            <w:r w:rsidRPr="00D00C83">
              <w:rPr>
                <w:rFonts w:ascii="Jost" w:hAnsi="Jost"/>
              </w:rPr>
              <w:t>Regarding the NDHA assessment and landmark status category. The heritage officer no</w:t>
            </w:r>
            <w:r w:rsidR="00AE5BE9">
              <w:rPr>
                <w:rFonts w:ascii="Jost" w:hAnsi="Jost"/>
              </w:rPr>
              <w:t>t</w:t>
            </w:r>
            <w:r w:rsidRPr="00D00C83">
              <w:rPr>
                <w:rFonts w:ascii="Jost" w:hAnsi="Jost"/>
              </w:rPr>
              <w:t>es that the landmark</w:t>
            </w:r>
            <w:r w:rsidR="00257098" w:rsidRPr="00D00C83">
              <w:rPr>
                <w:rFonts w:ascii="Jost" w:hAnsi="Jost"/>
              </w:rPr>
              <w:t xml:space="preserve">s box has not been ticked even though some of the identified NDHAS arguably have strong communal or historic associations </w:t>
            </w:r>
            <w:r w:rsidR="008F7E31" w:rsidRPr="00D00C83">
              <w:rPr>
                <w:rFonts w:ascii="Jost" w:hAnsi="Jost"/>
              </w:rPr>
              <w:t>e.g.,</w:t>
            </w:r>
            <w:r w:rsidR="00257098" w:rsidRPr="00D00C83">
              <w:rPr>
                <w:rFonts w:ascii="Jost" w:hAnsi="Jost"/>
              </w:rPr>
              <w:t xml:space="preserve"> school, railway station, the chapel and American war memorial. </w:t>
            </w:r>
          </w:p>
        </w:tc>
        <w:tc>
          <w:tcPr>
            <w:tcW w:w="3118" w:type="dxa"/>
          </w:tcPr>
          <w:p w:rsidR="00FC1156" w:rsidRPr="00D00C83" w:rsidRDefault="00AE5BE9" w:rsidP="00EA44C0">
            <w:pPr>
              <w:rPr>
                <w:rFonts w:ascii="Jost" w:hAnsi="Jost"/>
              </w:rPr>
            </w:pPr>
            <w:r>
              <w:rPr>
                <w:rFonts w:ascii="Jost" w:hAnsi="Jost"/>
              </w:rPr>
              <w:lastRenderedPageBreak/>
              <w:t>Separate</w:t>
            </w:r>
            <w:r w:rsidR="00257098" w:rsidRPr="00D00C83">
              <w:rPr>
                <w:rFonts w:ascii="Jost" w:hAnsi="Jost"/>
              </w:rPr>
              <w:t xml:space="preserve"> Policy 16 into two parts regarding development directly </w:t>
            </w:r>
            <w:r w:rsidR="00257098" w:rsidRPr="00D00C83">
              <w:rPr>
                <w:rFonts w:ascii="Jost" w:hAnsi="Jost"/>
              </w:rPr>
              <w:lastRenderedPageBreak/>
              <w:t>affecting the NDHA.</w:t>
            </w:r>
          </w:p>
          <w:p w:rsidR="00257098" w:rsidRPr="00D00C83" w:rsidRDefault="00257098" w:rsidP="00EA44C0">
            <w:pPr>
              <w:rPr>
                <w:rFonts w:ascii="Jost" w:hAnsi="Jost"/>
              </w:rPr>
            </w:pPr>
          </w:p>
          <w:p w:rsidR="00257098" w:rsidRPr="00D00C83" w:rsidRDefault="00257098" w:rsidP="00EA44C0">
            <w:pPr>
              <w:rPr>
                <w:rFonts w:ascii="Jost" w:hAnsi="Jost"/>
              </w:rPr>
            </w:pPr>
            <w:r w:rsidRPr="00D00C83">
              <w:rPr>
                <w:rFonts w:ascii="Jost" w:hAnsi="Jost"/>
              </w:rPr>
              <w:t xml:space="preserve">Recommend amending the NDHA to reflect the comments around the landmark status. </w:t>
            </w:r>
          </w:p>
          <w:p w:rsidR="008F7E31" w:rsidRPr="00D00C83" w:rsidRDefault="008F7E31" w:rsidP="00EA44C0">
            <w:pPr>
              <w:rPr>
                <w:rFonts w:ascii="Jost" w:hAnsi="Jost"/>
              </w:rPr>
            </w:pPr>
          </w:p>
        </w:tc>
      </w:tr>
      <w:tr w:rsidR="008F7E31" w:rsidRPr="00D00C83" w:rsidTr="007563DE">
        <w:tc>
          <w:tcPr>
            <w:tcW w:w="6658" w:type="dxa"/>
          </w:tcPr>
          <w:p w:rsidR="005B3FFC" w:rsidRPr="00D00C83" w:rsidRDefault="005B3FFC" w:rsidP="00EA44C0">
            <w:pPr>
              <w:rPr>
                <w:rFonts w:ascii="Jost" w:hAnsi="Jost"/>
                <w:b/>
                <w:bCs/>
              </w:rPr>
            </w:pPr>
            <w:r w:rsidRPr="00D00C83">
              <w:rPr>
                <w:rFonts w:ascii="Jost" w:hAnsi="Jost"/>
                <w:b/>
                <w:bCs/>
              </w:rPr>
              <w:lastRenderedPageBreak/>
              <w:t xml:space="preserve">LGS Assessment: </w:t>
            </w:r>
          </w:p>
          <w:p w:rsidR="005B3FFC" w:rsidRPr="00AE5BE9" w:rsidRDefault="005B3FFC" w:rsidP="00AE5BE9">
            <w:pPr>
              <w:pStyle w:val="ListParagraph"/>
              <w:numPr>
                <w:ilvl w:val="0"/>
                <w:numId w:val="16"/>
              </w:numPr>
              <w:rPr>
                <w:rFonts w:ascii="Jost" w:hAnsi="Jost"/>
              </w:rPr>
            </w:pPr>
            <w:r w:rsidRPr="00D00C83">
              <w:rPr>
                <w:rFonts w:ascii="Jost" w:hAnsi="Jost"/>
              </w:rPr>
              <w:t xml:space="preserve">Paragraph 11 (pg.4) - There is no corresponding footnote to the number used in this paragraph. </w:t>
            </w:r>
          </w:p>
          <w:p w:rsidR="005B3FFC" w:rsidRPr="00D00C83" w:rsidRDefault="005B3FFC" w:rsidP="002A0077">
            <w:pPr>
              <w:pStyle w:val="ListParagraph"/>
              <w:numPr>
                <w:ilvl w:val="0"/>
                <w:numId w:val="16"/>
              </w:numPr>
              <w:rPr>
                <w:rFonts w:ascii="Jost" w:hAnsi="Jost"/>
                <w:b/>
                <w:bCs/>
              </w:rPr>
            </w:pPr>
            <w:r w:rsidRPr="00D00C83">
              <w:rPr>
                <w:rFonts w:ascii="Jost" w:hAnsi="Jost"/>
              </w:rPr>
              <w:t>LGS1 – As this site is leased from the Diocese of Norwich, please can you confirm if they have been consulted on this proposal?</w:t>
            </w:r>
          </w:p>
        </w:tc>
        <w:tc>
          <w:tcPr>
            <w:tcW w:w="3118" w:type="dxa"/>
          </w:tcPr>
          <w:p w:rsidR="008F7E31" w:rsidRPr="00D00C83" w:rsidRDefault="00AE5BE9" w:rsidP="00EA44C0">
            <w:pPr>
              <w:rPr>
                <w:rFonts w:ascii="Jost" w:hAnsi="Jost"/>
              </w:rPr>
            </w:pPr>
            <w:r>
              <w:rPr>
                <w:rFonts w:ascii="Jost" w:hAnsi="Jost"/>
              </w:rPr>
              <w:t>Re</w:t>
            </w:r>
            <w:r w:rsidR="005B3FFC" w:rsidRPr="00D00C83">
              <w:rPr>
                <w:rFonts w:ascii="Jost" w:hAnsi="Jost"/>
              </w:rPr>
              <w:t xml:space="preserve">view para 11. </w:t>
            </w:r>
          </w:p>
          <w:p w:rsidR="005B3FFC" w:rsidRPr="00D00C83" w:rsidRDefault="005B3FFC" w:rsidP="00EA44C0">
            <w:pPr>
              <w:rPr>
                <w:rFonts w:ascii="Jost" w:hAnsi="Jost"/>
              </w:rPr>
            </w:pPr>
          </w:p>
          <w:p w:rsidR="005B3FFC" w:rsidRPr="00EF5299" w:rsidRDefault="00AE5BE9" w:rsidP="00EA44C0">
            <w:pPr>
              <w:rPr>
                <w:rFonts w:ascii="Jost" w:hAnsi="Jost"/>
                <w:i/>
              </w:rPr>
            </w:pPr>
            <w:r w:rsidRPr="00AE5BE9">
              <w:rPr>
                <w:rFonts w:ascii="Jost" w:hAnsi="Jost"/>
                <w:highlight w:val="yellow"/>
              </w:rPr>
              <w:t>What date was the Diocese contacted – did they respond?</w:t>
            </w:r>
            <w:r w:rsidR="00EF5299">
              <w:rPr>
                <w:rFonts w:ascii="Jost" w:hAnsi="Jost"/>
              </w:rPr>
              <w:t xml:space="preserve"> </w:t>
            </w:r>
            <w:r w:rsidR="00EF5299" w:rsidRPr="00EF5299">
              <w:rPr>
                <w:rFonts w:ascii="Jost" w:hAnsi="Jost"/>
                <w:i/>
                <w:highlight w:val="green"/>
              </w:rPr>
              <w:t xml:space="preserve">The Diocese was included with all other statutory </w:t>
            </w:r>
            <w:proofErr w:type="spellStart"/>
            <w:r w:rsidR="00EF5299" w:rsidRPr="00EF5299">
              <w:rPr>
                <w:rFonts w:ascii="Jost" w:hAnsi="Jost"/>
                <w:i/>
                <w:highlight w:val="green"/>
              </w:rPr>
              <w:t>consultees</w:t>
            </w:r>
            <w:proofErr w:type="spellEnd"/>
            <w:r w:rsidR="00EF5299" w:rsidRPr="00EF5299">
              <w:rPr>
                <w:rFonts w:ascii="Jost" w:hAnsi="Jost"/>
                <w:i/>
                <w:highlight w:val="green"/>
              </w:rPr>
              <w:t xml:space="preserve"> in the email at the end of March 2023.  They did not respond directly to the Clerk but did ask the Church for their opinion.</w:t>
            </w:r>
          </w:p>
        </w:tc>
      </w:tr>
      <w:tr w:rsidR="007731D5" w:rsidRPr="00D00C83" w:rsidTr="007563DE">
        <w:tc>
          <w:tcPr>
            <w:tcW w:w="6658" w:type="dxa"/>
          </w:tcPr>
          <w:p w:rsidR="007731D5" w:rsidRPr="00D00C83" w:rsidRDefault="007731D5" w:rsidP="00EA44C0">
            <w:pPr>
              <w:rPr>
                <w:rFonts w:ascii="Jost" w:hAnsi="Jost"/>
                <w:b/>
                <w:bCs/>
              </w:rPr>
            </w:pPr>
            <w:r w:rsidRPr="00D00C83">
              <w:rPr>
                <w:rFonts w:ascii="Jost" w:hAnsi="Jost"/>
                <w:b/>
                <w:bCs/>
              </w:rPr>
              <w:t xml:space="preserve">Important Views Assessment: </w:t>
            </w:r>
          </w:p>
          <w:p w:rsidR="007731D5" w:rsidRPr="00D00C83" w:rsidRDefault="00D402CA" w:rsidP="00EA44C0">
            <w:pPr>
              <w:rPr>
                <w:rFonts w:ascii="Jost" w:hAnsi="Jost"/>
                <w:b/>
                <w:bCs/>
              </w:rPr>
            </w:pPr>
            <w:r w:rsidRPr="00D00C83">
              <w:rPr>
                <w:rFonts w:ascii="Jost" w:hAnsi="Jost"/>
              </w:rPr>
              <w:t>View 7 includes a private grassed area – can this be included?</w:t>
            </w:r>
          </w:p>
        </w:tc>
        <w:tc>
          <w:tcPr>
            <w:tcW w:w="3118" w:type="dxa"/>
          </w:tcPr>
          <w:p w:rsidR="00156407" w:rsidRDefault="0043324D" w:rsidP="0043324D">
            <w:pPr>
              <w:rPr>
                <w:rFonts w:ascii="Jost" w:hAnsi="Jost"/>
                <w:i/>
              </w:rPr>
            </w:pPr>
            <w:r>
              <w:rPr>
                <w:rFonts w:ascii="Jost" w:hAnsi="Jost"/>
                <w:highlight w:val="yellow"/>
              </w:rPr>
              <w:t xml:space="preserve">Just confirm that this view can be seen from a publicly accessible place. </w:t>
            </w:r>
            <w:r w:rsidR="00F24702" w:rsidRPr="00F24702">
              <w:rPr>
                <w:rFonts w:ascii="Jost" w:hAnsi="Jost"/>
                <w:i/>
                <w:highlight w:val="green"/>
              </w:rPr>
              <w:t>This was confirmed.</w:t>
            </w:r>
          </w:p>
          <w:p w:rsidR="00A025CE" w:rsidRPr="00F24702" w:rsidRDefault="00A025CE" w:rsidP="0043324D">
            <w:pPr>
              <w:rPr>
                <w:rFonts w:ascii="Jost" w:hAnsi="Jost"/>
                <w:i/>
              </w:rPr>
            </w:pPr>
            <w:r w:rsidRPr="00A025CE">
              <w:rPr>
                <w:rFonts w:ascii="Jost" w:hAnsi="Jost"/>
                <w:i/>
                <w:highlight w:val="green"/>
              </w:rPr>
              <w:t>Descriptions and numberings need to be amended to be consistent.  The owners of Quay Terrace requested all descriptions be Private Garden in front of Quay Terrace.</w:t>
            </w:r>
          </w:p>
        </w:tc>
      </w:tr>
      <w:tr w:rsidR="000856A2" w:rsidRPr="00D00C83" w:rsidTr="007563DE">
        <w:tc>
          <w:tcPr>
            <w:tcW w:w="6658" w:type="dxa"/>
          </w:tcPr>
          <w:p w:rsidR="000856A2" w:rsidRPr="00D00C83" w:rsidRDefault="000856A2" w:rsidP="00EA44C0">
            <w:pPr>
              <w:rPr>
                <w:rFonts w:ascii="Jost" w:hAnsi="Jost"/>
                <w:b/>
                <w:bCs/>
              </w:rPr>
            </w:pPr>
            <w:r w:rsidRPr="00D00C83">
              <w:rPr>
                <w:rFonts w:ascii="Jost" w:hAnsi="Jost"/>
                <w:b/>
                <w:bCs/>
              </w:rPr>
              <w:t xml:space="preserve">Housing Needs Assessment </w:t>
            </w:r>
          </w:p>
          <w:p w:rsidR="000856A2" w:rsidRPr="00D00C83" w:rsidRDefault="000856A2" w:rsidP="00EA44C0">
            <w:pPr>
              <w:rPr>
                <w:rFonts w:ascii="Jost" w:hAnsi="Jost"/>
                <w:b/>
                <w:bCs/>
              </w:rPr>
            </w:pPr>
          </w:p>
          <w:p w:rsidR="002A0077" w:rsidRPr="00D00C83" w:rsidRDefault="00156407" w:rsidP="00EA44C0">
            <w:pPr>
              <w:rPr>
                <w:rFonts w:ascii="Jost" w:hAnsi="Jost"/>
              </w:rPr>
            </w:pPr>
            <w:r w:rsidRPr="00D00C83">
              <w:rPr>
                <w:rFonts w:ascii="Jost" w:hAnsi="Jost"/>
              </w:rPr>
              <w:t xml:space="preserve">These comments were made previously on the draft document but do not appear to have been updated for Regulation 14 so are being submitted again. </w:t>
            </w:r>
          </w:p>
          <w:p w:rsidR="002A0077" w:rsidRPr="00D00C83" w:rsidRDefault="002A0077" w:rsidP="00EA44C0">
            <w:pPr>
              <w:rPr>
                <w:rFonts w:ascii="Jost" w:hAnsi="Jost"/>
              </w:rPr>
            </w:pPr>
          </w:p>
          <w:p w:rsidR="000856A2" w:rsidRPr="00D00C83" w:rsidRDefault="00156407" w:rsidP="00EA44C0">
            <w:pPr>
              <w:rPr>
                <w:rFonts w:ascii="Jost" w:hAnsi="Jost"/>
              </w:rPr>
            </w:pPr>
            <w:r w:rsidRPr="00D00C83">
              <w:rPr>
                <w:rFonts w:ascii="Jost" w:hAnsi="Jost"/>
              </w:rPr>
              <w:t xml:space="preserve">Housing Enabling Officer Page 5 (Statement 6 and therefore 7 and later calculations) state that 40% of new housing will be Affordable rather than the 33% in JCS or 28% as per the previous SHMA (or reverting back to 33% as per the emerging Local Plan). It seems that the figure may have been taken from the Affordable Housing supplementary planning document, some elements of which are now out of </w:t>
            </w:r>
            <w:r w:rsidRPr="00D00C83">
              <w:rPr>
                <w:rFonts w:ascii="Jost" w:hAnsi="Jost"/>
              </w:rPr>
              <w:lastRenderedPageBreak/>
              <w:t>date. We have not had 40% AH since the JCS (Policy 4) was adopted in 2014. This will mean any calculations within the HNA will need to be updated, as will the relevant planning policies in the main NP.</w:t>
            </w:r>
          </w:p>
          <w:p w:rsidR="002A0077" w:rsidRPr="00D00C83" w:rsidRDefault="002A0077" w:rsidP="00EA44C0">
            <w:pPr>
              <w:rPr>
                <w:rFonts w:ascii="Jost" w:hAnsi="Jost"/>
                <w:b/>
                <w:bCs/>
              </w:rPr>
            </w:pPr>
          </w:p>
        </w:tc>
        <w:tc>
          <w:tcPr>
            <w:tcW w:w="3118" w:type="dxa"/>
          </w:tcPr>
          <w:p w:rsidR="0031017F" w:rsidRPr="00D00C83" w:rsidRDefault="00156407" w:rsidP="00EA44C0">
            <w:pPr>
              <w:rPr>
                <w:rFonts w:ascii="Jost" w:hAnsi="Jost"/>
              </w:rPr>
            </w:pPr>
            <w:r w:rsidRPr="00D00C83">
              <w:rPr>
                <w:rFonts w:ascii="Jost" w:hAnsi="Jost"/>
              </w:rPr>
              <w:lastRenderedPageBreak/>
              <w:t xml:space="preserve">Note the comments. However, the HNA was </w:t>
            </w:r>
            <w:r w:rsidR="003D563E" w:rsidRPr="00D00C83">
              <w:rPr>
                <w:rFonts w:ascii="Jost" w:hAnsi="Jost"/>
              </w:rPr>
              <w:t>provided</w:t>
            </w:r>
            <w:r w:rsidRPr="00D00C83">
              <w:rPr>
                <w:rFonts w:ascii="Jost" w:hAnsi="Jost"/>
              </w:rPr>
              <w:t xml:space="preserve"> by </w:t>
            </w:r>
            <w:r w:rsidR="00A03C33" w:rsidRPr="00D00C83">
              <w:rPr>
                <w:rFonts w:ascii="Jost" w:hAnsi="Jost"/>
              </w:rPr>
              <w:t xml:space="preserve">an external consultant, </w:t>
            </w:r>
            <w:r w:rsidRPr="00D00C83">
              <w:rPr>
                <w:rFonts w:ascii="Jost" w:hAnsi="Jost"/>
              </w:rPr>
              <w:t>AECOM</w:t>
            </w:r>
            <w:r w:rsidR="00A03C33" w:rsidRPr="00D00C83">
              <w:rPr>
                <w:rFonts w:ascii="Jost" w:hAnsi="Jost"/>
              </w:rPr>
              <w:t>,</w:t>
            </w:r>
            <w:r w:rsidRPr="00D00C83">
              <w:rPr>
                <w:rFonts w:ascii="Jost" w:hAnsi="Jost"/>
              </w:rPr>
              <w:t xml:space="preserve"> and this final document has already been signed off and completed </w:t>
            </w:r>
            <w:r w:rsidR="0031017F" w:rsidRPr="00D00C83">
              <w:rPr>
                <w:rFonts w:ascii="Jost" w:hAnsi="Jost"/>
              </w:rPr>
              <w:t xml:space="preserve">so we cannot influence editing this at this stage. </w:t>
            </w:r>
          </w:p>
          <w:p w:rsidR="00707468" w:rsidRPr="00D00C83" w:rsidRDefault="00707468" w:rsidP="00EA44C0">
            <w:pPr>
              <w:rPr>
                <w:rFonts w:ascii="Jost" w:hAnsi="Jost"/>
              </w:rPr>
            </w:pPr>
          </w:p>
        </w:tc>
      </w:tr>
      <w:tr w:rsidR="00707468" w:rsidRPr="00D00C83" w:rsidTr="007563DE">
        <w:tc>
          <w:tcPr>
            <w:tcW w:w="6658" w:type="dxa"/>
          </w:tcPr>
          <w:p w:rsidR="00707468" w:rsidRPr="00D00C83" w:rsidRDefault="00707468" w:rsidP="00EA44C0">
            <w:pPr>
              <w:rPr>
                <w:rFonts w:ascii="Jost" w:hAnsi="Jost"/>
                <w:b/>
                <w:bCs/>
              </w:rPr>
            </w:pPr>
            <w:r w:rsidRPr="00D00C83">
              <w:rPr>
                <w:rFonts w:ascii="Jost" w:hAnsi="Jost"/>
                <w:b/>
                <w:bCs/>
              </w:rPr>
              <w:lastRenderedPageBreak/>
              <w:t xml:space="preserve">Design Guide: </w:t>
            </w:r>
          </w:p>
          <w:p w:rsidR="00707468" w:rsidRPr="00D00C83" w:rsidRDefault="00707468" w:rsidP="00EA44C0">
            <w:pPr>
              <w:rPr>
                <w:rFonts w:ascii="Jost" w:hAnsi="Jost"/>
              </w:rPr>
            </w:pPr>
            <w:r w:rsidRPr="00D00C83">
              <w:rPr>
                <w:rFonts w:ascii="Jost" w:hAnsi="Jost"/>
              </w:rPr>
              <w:t xml:space="preserve">These comments were made previously on the draft document but do not appear to have been updated for Regulation 14 so are being submitted again. </w:t>
            </w:r>
          </w:p>
          <w:p w:rsidR="00707468" w:rsidRPr="00D00C83" w:rsidRDefault="00707468" w:rsidP="00EA44C0">
            <w:pPr>
              <w:rPr>
                <w:rFonts w:ascii="Jost" w:hAnsi="Jost"/>
              </w:rPr>
            </w:pPr>
            <w:r w:rsidRPr="00D00C83">
              <w:rPr>
                <w:rFonts w:ascii="Jost" w:hAnsi="Jost"/>
              </w:rPr>
              <w:t>Senior Heritage and Design Officer</w:t>
            </w:r>
          </w:p>
          <w:p w:rsidR="00707468" w:rsidRPr="00D00C83" w:rsidRDefault="00707468" w:rsidP="002A0077">
            <w:pPr>
              <w:pStyle w:val="ListParagraph"/>
              <w:numPr>
                <w:ilvl w:val="0"/>
                <w:numId w:val="15"/>
              </w:numPr>
              <w:rPr>
                <w:rFonts w:ascii="Jost" w:hAnsi="Jost"/>
                <w:b/>
                <w:bCs/>
              </w:rPr>
            </w:pPr>
            <w:r w:rsidRPr="00D00C83">
              <w:rPr>
                <w:rFonts w:ascii="Jost" w:hAnsi="Jost"/>
              </w:rPr>
              <w:t xml:space="preserve"> The footpath map on p15 is missing FP17 which is quite a key route to the school </w:t>
            </w:r>
          </w:p>
          <w:p w:rsidR="00707468" w:rsidRPr="00D00C83" w:rsidRDefault="00707468" w:rsidP="002A0077">
            <w:pPr>
              <w:pStyle w:val="ListParagraph"/>
              <w:numPr>
                <w:ilvl w:val="0"/>
                <w:numId w:val="15"/>
              </w:numPr>
              <w:rPr>
                <w:rFonts w:ascii="Jost" w:hAnsi="Jost"/>
                <w:b/>
                <w:bCs/>
              </w:rPr>
            </w:pPr>
            <w:r w:rsidRPr="00D00C83">
              <w:rPr>
                <w:rFonts w:ascii="Jost" w:hAnsi="Jost"/>
              </w:rPr>
              <w:t>P15 – could mention that this is the only road crossing on the Yare between Norwich and Yarmouth. This is mentioned on p16 in the landscape character and wildlife section but might be better on p15. 10 Section Response Also the Wherryman’s Way is a significant county footpath/trail through the area. This is also mentioned on p20 but it seems right to include it on the footpath map in this section.</w:t>
            </w:r>
          </w:p>
          <w:p w:rsidR="00707468" w:rsidRPr="00D00C83" w:rsidRDefault="00707468" w:rsidP="002A0077">
            <w:pPr>
              <w:pStyle w:val="ListParagraph"/>
              <w:numPr>
                <w:ilvl w:val="0"/>
                <w:numId w:val="15"/>
              </w:numPr>
              <w:rPr>
                <w:rFonts w:ascii="Jost" w:hAnsi="Jost"/>
                <w:b/>
                <w:bCs/>
              </w:rPr>
            </w:pPr>
            <w:r w:rsidRPr="00D00C83">
              <w:rPr>
                <w:rFonts w:ascii="Jost" w:hAnsi="Jost"/>
              </w:rPr>
              <w:t xml:space="preserve">P16 There is quite a lot of history of grazing on the marshes and associated farming which could be mentioned – the section seems to be wildlife orientated but there is ‘way of life’ in farming practices and some barns were specifically designed for stock grazing on the marshes. </w:t>
            </w:r>
          </w:p>
          <w:p w:rsidR="00707468" w:rsidRPr="00D00C83" w:rsidRDefault="00707468" w:rsidP="002A0077">
            <w:pPr>
              <w:pStyle w:val="ListParagraph"/>
              <w:numPr>
                <w:ilvl w:val="0"/>
                <w:numId w:val="15"/>
              </w:numPr>
              <w:rPr>
                <w:rFonts w:ascii="Jost" w:hAnsi="Jost"/>
                <w:b/>
                <w:bCs/>
              </w:rPr>
            </w:pPr>
            <w:r w:rsidRPr="00D00C83">
              <w:rPr>
                <w:rFonts w:ascii="Jost" w:hAnsi="Jost"/>
              </w:rPr>
              <w:t>P29 – if cul-de-sacs are private drives then it is better to separate footpaths.</w:t>
            </w:r>
          </w:p>
          <w:p w:rsidR="00707468" w:rsidRPr="00D00C83" w:rsidRDefault="00707468" w:rsidP="002A0077">
            <w:pPr>
              <w:pStyle w:val="ListParagraph"/>
              <w:numPr>
                <w:ilvl w:val="0"/>
                <w:numId w:val="15"/>
              </w:numPr>
              <w:rPr>
                <w:rFonts w:ascii="Jost" w:hAnsi="Jost"/>
                <w:b/>
                <w:bCs/>
              </w:rPr>
            </w:pPr>
            <w:r w:rsidRPr="00D00C83">
              <w:rPr>
                <w:rFonts w:ascii="Jost" w:hAnsi="Jost"/>
              </w:rPr>
              <w:t xml:space="preserve">P30 – there is a statement that says there should not be 3+ terraces as it does not reflect the character of Reedham – however photo top right shows a terrace of six houses - so the guidance appears contradictory – even though this is the only longer terrace in the settlement. </w:t>
            </w:r>
          </w:p>
          <w:p w:rsidR="00707468" w:rsidRPr="00D00C83" w:rsidRDefault="00707468" w:rsidP="002A0077">
            <w:pPr>
              <w:pStyle w:val="ListParagraph"/>
              <w:numPr>
                <w:ilvl w:val="0"/>
                <w:numId w:val="15"/>
              </w:numPr>
              <w:rPr>
                <w:rFonts w:ascii="Jost" w:hAnsi="Jost"/>
                <w:b/>
                <w:bCs/>
              </w:rPr>
            </w:pPr>
            <w:r w:rsidRPr="00D00C83">
              <w:rPr>
                <w:rFonts w:ascii="Jost" w:hAnsi="Jost"/>
              </w:rPr>
              <w:t xml:space="preserve">P31 – it should say low flint walls and not refer to them as stone to avoid misinterpretation. </w:t>
            </w:r>
          </w:p>
          <w:p w:rsidR="00707468" w:rsidRPr="00D00C83" w:rsidRDefault="00707468" w:rsidP="002A0077">
            <w:pPr>
              <w:pStyle w:val="ListParagraph"/>
              <w:numPr>
                <w:ilvl w:val="0"/>
                <w:numId w:val="15"/>
              </w:numPr>
              <w:rPr>
                <w:rFonts w:ascii="Jost" w:hAnsi="Jost"/>
                <w:b/>
                <w:bCs/>
              </w:rPr>
            </w:pPr>
            <w:r w:rsidRPr="00D00C83">
              <w:rPr>
                <w:rFonts w:ascii="Jost" w:hAnsi="Jost"/>
              </w:rPr>
              <w:t xml:space="preserve">P32 – I would suggest adding the following to the sixth bullet point. “The use of flint, timber and weatherboarding, normally as a secondary material, to add distinctive features to buildings is preferred;” </w:t>
            </w:r>
          </w:p>
          <w:p w:rsidR="00707468" w:rsidRPr="00D00C83" w:rsidRDefault="00707468" w:rsidP="002A0077">
            <w:pPr>
              <w:pStyle w:val="ListParagraph"/>
              <w:numPr>
                <w:ilvl w:val="0"/>
                <w:numId w:val="15"/>
              </w:numPr>
              <w:rPr>
                <w:rFonts w:ascii="Jost" w:hAnsi="Jost"/>
                <w:b/>
                <w:bCs/>
              </w:rPr>
            </w:pPr>
            <w:r w:rsidRPr="00D00C83">
              <w:rPr>
                <w:rFonts w:ascii="Jost" w:hAnsi="Jost"/>
              </w:rPr>
              <w:t>There does not seem to be much detail on achieving tenure blind or integrated development – particularly as there is quite a high proportion wanted to be achieved for affordable housing, so you might want to consider this further.</w:t>
            </w:r>
          </w:p>
        </w:tc>
        <w:tc>
          <w:tcPr>
            <w:tcW w:w="3118" w:type="dxa"/>
          </w:tcPr>
          <w:p w:rsidR="00707468" w:rsidRPr="00D00C83" w:rsidRDefault="00707468" w:rsidP="00EA44C0">
            <w:pPr>
              <w:rPr>
                <w:rFonts w:ascii="Jost" w:hAnsi="Jost"/>
              </w:rPr>
            </w:pPr>
            <w:r w:rsidRPr="00D00C83">
              <w:rPr>
                <w:rFonts w:ascii="Jost" w:hAnsi="Jost"/>
              </w:rPr>
              <w:t xml:space="preserve">Note the comments. However, the Design Codes document was </w:t>
            </w:r>
            <w:r w:rsidR="00A03C33" w:rsidRPr="00D00C83">
              <w:rPr>
                <w:rFonts w:ascii="Jost" w:hAnsi="Jost"/>
              </w:rPr>
              <w:t>developed</w:t>
            </w:r>
            <w:r w:rsidRPr="00D00C83">
              <w:rPr>
                <w:rFonts w:ascii="Jost" w:hAnsi="Jost"/>
              </w:rPr>
              <w:t xml:space="preserve"> by AECOM and this final document has already been signed off and completed so we cannot influence editing this at this stage. </w:t>
            </w:r>
          </w:p>
        </w:tc>
      </w:tr>
    </w:tbl>
    <w:p w:rsidR="000215AF" w:rsidRPr="00D00C83" w:rsidRDefault="000215AF">
      <w:pPr>
        <w:rPr>
          <w:rFonts w:ascii="Jost" w:hAnsi="Jost"/>
          <w:b/>
          <w:bCs/>
          <w:sz w:val="24"/>
          <w:szCs w:val="24"/>
        </w:rPr>
      </w:pPr>
    </w:p>
    <w:p w:rsidR="005A48CD" w:rsidRPr="00D00C83" w:rsidRDefault="005A48CD">
      <w:pPr>
        <w:rPr>
          <w:rFonts w:ascii="Jost" w:hAnsi="Jost"/>
          <w:b/>
          <w:bCs/>
          <w:sz w:val="24"/>
          <w:szCs w:val="24"/>
        </w:rPr>
      </w:pPr>
      <w:r w:rsidRPr="00D00C83">
        <w:rPr>
          <w:rFonts w:ascii="Jost" w:hAnsi="Jost"/>
          <w:b/>
          <w:bCs/>
          <w:sz w:val="24"/>
          <w:szCs w:val="24"/>
        </w:rPr>
        <w:br w:type="page"/>
      </w:r>
    </w:p>
    <w:p w:rsidR="000215AF" w:rsidRPr="00D00C83" w:rsidRDefault="000215AF">
      <w:pPr>
        <w:rPr>
          <w:rFonts w:ascii="Jost" w:hAnsi="Jost"/>
          <w:b/>
          <w:bCs/>
          <w:sz w:val="24"/>
          <w:szCs w:val="24"/>
        </w:rPr>
      </w:pPr>
      <w:r w:rsidRPr="00D00C83">
        <w:rPr>
          <w:rFonts w:ascii="Jost" w:hAnsi="Jost"/>
          <w:b/>
          <w:bCs/>
          <w:sz w:val="24"/>
          <w:szCs w:val="24"/>
        </w:rPr>
        <w:lastRenderedPageBreak/>
        <w:t xml:space="preserve">Norfolk County Council </w:t>
      </w:r>
    </w:p>
    <w:tbl>
      <w:tblPr>
        <w:tblStyle w:val="TableGrid"/>
        <w:tblW w:w="9493" w:type="dxa"/>
        <w:tblLook w:val="04A0"/>
      </w:tblPr>
      <w:tblGrid>
        <w:gridCol w:w="6658"/>
        <w:gridCol w:w="2835"/>
      </w:tblGrid>
      <w:tr w:rsidR="00383304" w:rsidRPr="00D00C83" w:rsidTr="007563DE">
        <w:tc>
          <w:tcPr>
            <w:tcW w:w="6658" w:type="dxa"/>
            <w:shd w:val="clear" w:color="auto" w:fill="007854"/>
          </w:tcPr>
          <w:p w:rsidR="000215AF" w:rsidRPr="00D00C83" w:rsidRDefault="000215AF" w:rsidP="002660F3">
            <w:pPr>
              <w:jc w:val="center"/>
              <w:rPr>
                <w:rFonts w:ascii="Jost" w:hAnsi="Jost"/>
                <w:b/>
                <w:bCs/>
                <w:color w:val="FFFFFF" w:themeColor="background1"/>
              </w:rPr>
            </w:pPr>
            <w:r w:rsidRPr="00D00C83">
              <w:rPr>
                <w:rFonts w:ascii="Jost" w:hAnsi="Jost"/>
                <w:b/>
                <w:bCs/>
                <w:color w:val="FFFFFF" w:themeColor="background1"/>
              </w:rPr>
              <w:t>Stakeholder comments to the Regulation 14 consultation</w:t>
            </w:r>
          </w:p>
        </w:tc>
        <w:tc>
          <w:tcPr>
            <w:tcW w:w="2835" w:type="dxa"/>
            <w:shd w:val="clear" w:color="auto" w:fill="007854"/>
          </w:tcPr>
          <w:p w:rsidR="000215AF" w:rsidRPr="00D00C83" w:rsidRDefault="000215AF" w:rsidP="002660F3">
            <w:pPr>
              <w:jc w:val="center"/>
              <w:rPr>
                <w:rFonts w:ascii="Jost" w:hAnsi="Jost"/>
                <w:b/>
                <w:bCs/>
                <w:color w:val="FFFFFF" w:themeColor="background1"/>
              </w:rPr>
            </w:pPr>
            <w:r w:rsidRPr="00D00C83">
              <w:rPr>
                <w:rFonts w:ascii="Jost" w:hAnsi="Jost"/>
                <w:b/>
                <w:bCs/>
                <w:color w:val="FFFFFF" w:themeColor="background1"/>
              </w:rPr>
              <w:t>NDP Response</w:t>
            </w:r>
          </w:p>
        </w:tc>
      </w:tr>
      <w:tr w:rsidR="00383304" w:rsidRPr="00D00C83" w:rsidTr="007563DE">
        <w:tc>
          <w:tcPr>
            <w:tcW w:w="6658" w:type="dxa"/>
          </w:tcPr>
          <w:p w:rsidR="000215AF" w:rsidRPr="00D00C83" w:rsidRDefault="00A973AA" w:rsidP="002660F3">
            <w:pPr>
              <w:rPr>
                <w:rFonts w:ascii="Jost" w:hAnsi="Jost"/>
                <w:b/>
                <w:bCs/>
              </w:rPr>
            </w:pPr>
            <w:r w:rsidRPr="00D00C83">
              <w:rPr>
                <w:rFonts w:ascii="Jost" w:hAnsi="Jost"/>
                <w:b/>
                <w:bCs/>
              </w:rPr>
              <w:t xml:space="preserve">Ecology </w:t>
            </w:r>
          </w:p>
        </w:tc>
        <w:tc>
          <w:tcPr>
            <w:tcW w:w="2835" w:type="dxa"/>
          </w:tcPr>
          <w:p w:rsidR="000215AF" w:rsidRPr="00D00C83" w:rsidRDefault="000215AF" w:rsidP="002660F3">
            <w:pPr>
              <w:rPr>
                <w:rFonts w:ascii="Jost" w:hAnsi="Jost"/>
              </w:rPr>
            </w:pPr>
          </w:p>
        </w:tc>
      </w:tr>
      <w:tr w:rsidR="00383304" w:rsidRPr="00D00C83" w:rsidTr="007563DE">
        <w:tc>
          <w:tcPr>
            <w:tcW w:w="6658" w:type="dxa"/>
          </w:tcPr>
          <w:p w:rsidR="00A973AA" w:rsidRPr="00D00C83" w:rsidRDefault="00A973AA" w:rsidP="002660F3">
            <w:pPr>
              <w:rPr>
                <w:rFonts w:ascii="Jost" w:hAnsi="Jost"/>
              </w:rPr>
            </w:pPr>
            <w:r w:rsidRPr="00D00C83">
              <w:rPr>
                <w:rFonts w:ascii="Jost" w:hAnsi="Jost"/>
                <w:b/>
                <w:bCs/>
              </w:rPr>
              <w:t>Visions and objectives:</w:t>
            </w:r>
            <w:r w:rsidRPr="00D00C83">
              <w:rPr>
                <w:rFonts w:ascii="Jost" w:hAnsi="Jost"/>
              </w:rPr>
              <w:t xml:space="preserve"> Objective B strongly supported.</w:t>
            </w:r>
          </w:p>
        </w:tc>
        <w:tc>
          <w:tcPr>
            <w:tcW w:w="2835" w:type="dxa"/>
          </w:tcPr>
          <w:p w:rsidR="000215AF" w:rsidRPr="00D00C83" w:rsidRDefault="00A973AA" w:rsidP="002660F3">
            <w:pPr>
              <w:rPr>
                <w:rFonts w:ascii="Jost" w:hAnsi="Jost"/>
              </w:rPr>
            </w:pPr>
            <w:r w:rsidRPr="00D00C83">
              <w:rPr>
                <w:rFonts w:ascii="Jost" w:hAnsi="Jost"/>
              </w:rPr>
              <w:t>Welcome the support</w:t>
            </w:r>
          </w:p>
        </w:tc>
      </w:tr>
      <w:tr w:rsidR="00902F52" w:rsidRPr="00D00C83" w:rsidTr="007563DE">
        <w:tc>
          <w:tcPr>
            <w:tcW w:w="6658" w:type="dxa"/>
          </w:tcPr>
          <w:p w:rsidR="000F0050" w:rsidRPr="00D00C83" w:rsidRDefault="00AD6F52" w:rsidP="002660F3">
            <w:pPr>
              <w:rPr>
                <w:rFonts w:ascii="Jost" w:hAnsi="Jost"/>
              </w:rPr>
            </w:pPr>
            <w:r w:rsidRPr="00D00C83">
              <w:rPr>
                <w:rFonts w:ascii="Jost" w:hAnsi="Jost"/>
                <w:b/>
                <w:bCs/>
              </w:rPr>
              <w:t xml:space="preserve">Policy 7: </w:t>
            </w:r>
            <w:r w:rsidRPr="00D00C83">
              <w:rPr>
                <w:rFonts w:ascii="Jost" w:hAnsi="Jost"/>
              </w:rPr>
              <w:t xml:space="preserve">Supported </w:t>
            </w:r>
            <w:r w:rsidR="000B6C9F" w:rsidRPr="00D00C83">
              <w:rPr>
                <w:rFonts w:ascii="Jost" w:hAnsi="Jost"/>
              </w:rPr>
              <w:t xml:space="preserve">however item b wording may be too restrictive </w:t>
            </w:r>
            <w:r w:rsidR="00040691" w:rsidRPr="00D00C83">
              <w:rPr>
                <w:rFonts w:ascii="Jost" w:hAnsi="Jost"/>
              </w:rPr>
              <w:t xml:space="preserve">since it could not be guaranteed that registered net gain providers would be available within the parish boundary. Recommend changing this to: </w:t>
            </w:r>
          </w:p>
          <w:p w:rsidR="002A0CEC" w:rsidRPr="00D00C83" w:rsidRDefault="002A0CEC" w:rsidP="002660F3">
            <w:pPr>
              <w:rPr>
                <w:rFonts w:ascii="Jost" w:hAnsi="Jost"/>
                <w:i/>
                <w:iCs/>
              </w:rPr>
            </w:pPr>
          </w:p>
          <w:p w:rsidR="002A0CEC" w:rsidRPr="00422AEC" w:rsidRDefault="002A0CEC" w:rsidP="002660F3">
            <w:pPr>
              <w:rPr>
                <w:rFonts w:ascii="Jost" w:hAnsi="Jost"/>
                <w:i/>
                <w:iCs/>
              </w:rPr>
            </w:pPr>
            <w:r w:rsidRPr="00D00C83">
              <w:rPr>
                <w:rFonts w:ascii="Jost" w:hAnsi="Jost"/>
                <w:i/>
                <w:iCs/>
              </w:rPr>
              <w:t xml:space="preserve">Delivery of biodiversity net gain on site wherever possible and if it can be demonstrated that this is not feasible then delivery elsewhere in the Parish boundary </w:t>
            </w:r>
            <w:r w:rsidRPr="00D00C83">
              <w:rPr>
                <w:rFonts w:ascii="Jost" w:hAnsi="Jost"/>
                <w:i/>
                <w:iCs/>
                <w:highlight w:val="yellow"/>
              </w:rPr>
              <w:t>or suitable available locations in the local area</w:t>
            </w:r>
          </w:p>
        </w:tc>
        <w:tc>
          <w:tcPr>
            <w:tcW w:w="2835" w:type="dxa"/>
          </w:tcPr>
          <w:p w:rsidR="000F0050" w:rsidRPr="00D00C83" w:rsidRDefault="00422AEC" w:rsidP="002660F3">
            <w:pPr>
              <w:rPr>
                <w:rFonts w:ascii="Jost" w:hAnsi="Jost"/>
              </w:rPr>
            </w:pPr>
            <w:r>
              <w:rPr>
                <w:rFonts w:ascii="Jost" w:hAnsi="Jost"/>
              </w:rPr>
              <w:t>Update</w:t>
            </w:r>
          </w:p>
        </w:tc>
      </w:tr>
      <w:tr w:rsidR="00E23948" w:rsidRPr="00D00C83" w:rsidTr="007563DE">
        <w:tc>
          <w:tcPr>
            <w:tcW w:w="6658" w:type="dxa"/>
          </w:tcPr>
          <w:p w:rsidR="00976AFE" w:rsidRPr="00422AEC" w:rsidRDefault="002A0CEC" w:rsidP="002660F3">
            <w:pPr>
              <w:rPr>
                <w:rFonts w:ascii="Jost" w:hAnsi="Jost"/>
                <w:b/>
                <w:bCs/>
                <w:i/>
                <w:iCs/>
              </w:rPr>
            </w:pPr>
            <w:r w:rsidRPr="00D00C83">
              <w:rPr>
                <w:rFonts w:ascii="Jost" w:hAnsi="Jost"/>
                <w:b/>
                <w:bCs/>
              </w:rPr>
              <w:t xml:space="preserve">Para 81- </w:t>
            </w:r>
            <w:r w:rsidR="00976AFE" w:rsidRPr="00D00C83">
              <w:rPr>
                <w:rFonts w:ascii="Jost" w:hAnsi="Jost"/>
              </w:rPr>
              <w:t>This could be updated to:</w:t>
            </w:r>
            <w:r w:rsidR="00976AFE" w:rsidRPr="00D00C83">
              <w:rPr>
                <w:rFonts w:ascii="Jost" w:hAnsi="Jost"/>
                <w:b/>
                <w:bCs/>
              </w:rPr>
              <w:t xml:space="preserve"> </w:t>
            </w:r>
            <w:r w:rsidR="00976AFE" w:rsidRPr="00D00C83">
              <w:rPr>
                <w:rFonts w:ascii="Jost" w:hAnsi="Jost"/>
                <w:i/>
                <w:iCs/>
                <w:highlight w:val="yellow"/>
              </w:rPr>
              <w:t>Mandatory BNG is expected to come into force from November 2023, with secondary legislation and detail due by summer 2023.</w:t>
            </w:r>
          </w:p>
        </w:tc>
        <w:tc>
          <w:tcPr>
            <w:tcW w:w="2835" w:type="dxa"/>
          </w:tcPr>
          <w:p w:rsidR="002A0CEC" w:rsidRPr="00D00C83" w:rsidRDefault="00422AEC" w:rsidP="002660F3">
            <w:pPr>
              <w:rPr>
                <w:rFonts w:ascii="Jost" w:hAnsi="Jost"/>
              </w:rPr>
            </w:pPr>
            <w:r>
              <w:rPr>
                <w:rFonts w:ascii="Jost" w:hAnsi="Jost"/>
              </w:rPr>
              <w:t>Update</w:t>
            </w:r>
          </w:p>
        </w:tc>
      </w:tr>
      <w:tr w:rsidR="00E23948" w:rsidRPr="00D00C83" w:rsidTr="007563DE">
        <w:tc>
          <w:tcPr>
            <w:tcW w:w="6658" w:type="dxa"/>
          </w:tcPr>
          <w:p w:rsidR="000E60E9" w:rsidRPr="00D00C83" w:rsidRDefault="000E60E9" w:rsidP="002660F3">
            <w:pPr>
              <w:rPr>
                <w:rFonts w:ascii="Jost" w:hAnsi="Jost"/>
                <w:b/>
                <w:bCs/>
              </w:rPr>
            </w:pPr>
            <w:r w:rsidRPr="00D00C83">
              <w:rPr>
                <w:rFonts w:ascii="Jost" w:hAnsi="Jost"/>
                <w:b/>
                <w:bCs/>
              </w:rPr>
              <w:t>Community Action 1: Strongly supported</w:t>
            </w:r>
          </w:p>
        </w:tc>
        <w:tc>
          <w:tcPr>
            <w:tcW w:w="2835" w:type="dxa"/>
          </w:tcPr>
          <w:p w:rsidR="000E60E9" w:rsidRPr="00D00C83" w:rsidRDefault="000E60E9" w:rsidP="002660F3">
            <w:pPr>
              <w:rPr>
                <w:rFonts w:ascii="Jost" w:hAnsi="Jost"/>
              </w:rPr>
            </w:pPr>
            <w:r w:rsidRPr="00D00C83">
              <w:rPr>
                <w:rFonts w:ascii="Jost" w:hAnsi="Jost"/>
              </w:rPr>
              <w:t>Welcome the support</w:t>
            </w:r>
          </w:p>
        </w:tc>
      </w:tr>
      <w:tr w:rsidR="00E23948" w:rsidRPr="00D00C83" w:rsidTr="007563DE">
        <w:tc>
          <w:tcPr>
            <w:tcW w:w="6658" w:type="dxa"/>
          </w:tcPr>
          <w:p w:rsidR="001C0DCA" w:rsidRPr="00D00C83" w:rsidRDefault="00F135BE" w:rsidP="002660F3">
            <w:pPr>
              <w:rPr>
                <w:rFonts w:ascii="Jost" w:hAnsi="Jost"/>
                <w:b/>
                <w:bCs/>
              </w:rPr>
            </w:pPr>
            <w:r w:rsidRPr="00D00C83">
              <w:rPr>
                <w:rFonts w:ascii="Jost" w:hAnsi="Jost"/>
                <w:b/>
                <w:bCs/>
              </w:rPr>
              <w:t xml:space="preserve">Lead Local Flood Authority </w:t>
            </w:r>
          </w:p>
        </w:tc>
        <w:tc>
          <w:tcPr>
            <w:tcW w:w="2835" w:type="dxa"/>
          </w:tcPr>
          <w:p w:rsidR="001C0DCA" w:rsidRPr="00D00C83" w:rsidRDefault="001C0DCA" w:rsidP="002660F3">
            <w:pPr>
              <w:rPr>
                <w:rFonts w:ascii="Jost" w:hAnsi="Jost"/>
              </w:rPr>
            </w:pPr>
          </w:p>
        </w:tc>
      </w:tr>
      <w:tr w:rsidR="00E23948" w:rsidRPr="00D00C83" w:rsidTr="007563DE">
        <w:tc>
          <w:tcPr>
            <w:tcW w:w="6658" w:type="dxa"/>
          </w:tcPr>
          <w:p w:rsidR="00A10C27" w:rsidRPr="00D00C83" w:rsidRDefault="00F91649" w:rsidP="002660F3">
            <w:pPr>
              <w:rPr>
                <w:rFonts w:ascii="Jost" w:hAnsi="Jost"/>
              </w:rPr>
            </w:pPr>
            <w:r w:rsidRPr="00D00C83">
              <w:rPr>
                <w:rFonts w:ascii="Jost" w:hAnsi="Jost"/>
              </w:rPr>
              <w:t xml:space="preserve">LLFA welcomes </w:t>
            </w:r>
            <w:r w:rsidR="005E689A" w:rsidRPr="00D00C83">
              <w:rPr>
                <w:rFonts w:ascii="Jost" w:hAnsi="Jost"/>
              </w:rPr>
              <w:t xml:space="preserve">reference to various sources of surface water and </w:t>
            </w:r>
            <w:r w:rsidR="00765D42" w:rsidRPr="00D00C83">
              <w:rPr>
                <w:rFonts w:ascii="Jost" w:hAnsi="Jost"/>
              </w:rPr>
              <w:t>fluvial</w:t>
            </w:r>
            <w:r w:rsidR="005E689A" w:rsidRPr="00D00C83">
              <w:rPr>
                <w:rFonts w:ascii="Jost" w:hAnsi="Jost"/>
              </w:rPr>
              <w:t xml:space="preserve"> flooding. </w:t>
            </w:r>
            <w:r w:rsidR="00765D42" w:rsidRPr="00D00C83">
              <w:rPr>
                <w:rFonts w:ascii="Jost" w:hAnsi="Jost"/>
              </w:rPr>
              <w:t>However,</w:t>
            </w:r>
            <w:r w:rsidR="005E689A" w:rsidRPr="00D00C83">
              <w:rPr>
                <w:rFonts w:ascii="Jost" w:hAnsi="Jost"/>
              </w:rPr>
              <w:t xml:space="preserve"> there is no reference to groundwater flooding. Policy 11 and the supporting text and Community Action 2 </w:t>
            </w:r>
            <w:r w:rsidR="00765D42" w:rsidRPr="00D00C83">
              <w:rPr>
                <w:rFonts w:ascii="Jost" w:hAnsi="Jost"/>
              </w:rPr>
              <w:t xml:space="preserve">could have particular relevance to this. </w:t>
            </w:r>
          </w:p>
        </w:tc>
        <w:tc>
          <w:tcPr>
            <w:tcW w:w="2835" w:type="dxa"/>
          </w:tcPr>
          <w:p w:rsidR="00A10C27" w:rsidRPr="00D00C83" w:rsidRDefault="00422AEC" w:rsidP="002660F3">
            <w:pPr>
              <w:rPr>
                <w:rFonts w:ascii="Jost" w:hAnsi="Jost"/>
              </w:rPr>
            </w:pPr>
            <w:r>
              <w:rPr>
                <w:rFonts w:ascii="Jost" w:hAnsi="Jost"/>
              </w:rPr>
              <w:t>Add</w:t>
            </w:r>
            <w:r w:rsidR="009E602D" w:rsidRPr="00D00C83">
              <w:rPr>
                <w:rFonts w:ascii="Jost" w:hAnsi="Jost"/>
              </w:rPr>
              <w:t xml:space="preserve"> in more detail in the appropriate places regarding </w:t>
            </w:r>
            <w:r w:rsidR="00455B75" w:rsidRPr="00D00C83">
              <w:rPr>
                <w:rFonts w:ascii="Jost" w:hAnsi="Jost"/>
              </w:rPr>
              <w:t>groundwater flooding.</w:t>
            </w:r>
          </w:p>
        </w:tc>
      </w:tr>
      <w:tr w:rsidR="00902F52" w:rsidRPr="00D00C83" w:rsidTr="007563DE">
        <w:tc>
          <w:tcPr>
            <w:tcW w:w="6658" w:type="dxa"/>
          </w:tcPr>
          <w:p w:rsidR="007C1FB9" w:rsidRPr="00D00C83" w:rsidRDefault="00401941" w:rsidP="002660F3">
            <w:pPr>
              <w:rPr>
                <w:rFonts w:ascii="Jost" w:hAnsi="Jost"/>
              </w:rPr>
            </w:pPr>
            <w:r w:rsidRPr="00D00C83">
              <w:rPr>
                <w:rFonts w:ascii="Jost" w:hAnsi="Jost"/>
              </w:rPr>
              <w:t>LLFA welcomes</w:t>
            </w:r>
            <w:r w:rsidR="007C1FB9" w:rsidRPr="00D00C83">
              <w:rPr>
                <w:rFonts w:ascii="Jost" w:hAnsi="Jost"/>
              </w:rPr>
              <w:t>:</w:t>
            </w:r>
          </w:p>
          <w:p w:rsidR="007C1FB9" w:rsidRPr="00D00C83" w:rsidRDefault="00AD4EE5" w:rsidP="007C1FB9">
            <w:pPr>
              <w:pStyle w:val="ListParagraph"/>
              <w:numPr>
                <w:ilvl w:val="0"/>
                <w:numId w:val="1"/>
              </w:numPr>
              <w:rPr>
                <w:rFonts w:ascii="Jost" w:hAnsi="Jost"/>
              </w:rPr>
            </w:pPr>
            <w:r w:rsidRPr="00D00C83">
              <w:rPr>
                <w:rFonts w:ascii="Jost" w:hAnsi="Jost"/>
              </w:rPr>
              <w:t xml:space="preserve">the inclusion of </w:t>
            </w:r>
            <w:r w:rsidR="00401941" w:rsidRPr="00D00C83">
              <w:rPr>
                <w:rFonts w:ascii="Jost" w:hAnsi="Jost"/>
              </w:rPr>
              <w:t>Objective H within the vision and objectives</w:t>
            </w:r>
          </w:p>
          <w:p w:rsidR="00455B75" w:rsidRPr="00D00C83" w:rsidRDefault="00F23AB4" w:rsidP="007C1FB9">
            <w:pPr>
              <w:pStyle w:val="ListParagraph"/>
              <w:numPr>
                <w:ilvl w:val="0"/>
                <w:numId w:val="1"/>
              </w:numPr>
              <w:rPr>
                <w:rFonts w:ascii="Jost" w:hAnsi="Jost"/>
              </w:rPr>
            </w:pPr>
            <w:r w:rsidRPr="00D00C83">
              <w:rPr>
                <w:rFonts w:ascii="Jost" w:hAnsi="Jost"/>
              </w:rPr>
              <w:t xml:space="preserve">consideration </w:t>
            </w:r>
            <w:r w:rsidR="00AD4EE5" w:rsidRPr="00D00C83">
              <w:rPr>
                <w:rFonts w:ascii="Jost" w:hAnsi="Jost"/>
              </w:rPr>
              <w:t xml:space="preserve">to flooding in </w:t>
            </w:r>
            <w:r w:rsidR="001C3B84" w:rsidRPr="00D00C83">
              <w:rPr>
                <w:rFonts w:ascii="Jost" w:hAnsi="Jost"/>
              </w:rPr>
              <w:t xml:space="preserve">Policy </w:t>
            </w:r>
            <w:r w:rsidRPr="00D00C83">
              <w:rPr>
                <w:rFonts w:ascii="Jost" w:hAnsi="Jost"/>
              </w:rPr>
              <w:t>4</w:t>
            </w:r>
            <w:r w:rsidR="001C3B84" w:rsidRPr="00D00C83">
              <w:rPr>
                <w:rFonts w:ascii="Jost" w:hAnsi="Jost"/>
              </w:rPr>
              <w:t xml:space="preserve"> supporting text and the design guidance checklist within Appendix C</w:t>
            </w:r>
          </w:p>
          <w:p w:rsidR="007C1FB9" w:rsidRPr="00D00C83" w:rsidRDefault="00811024" w:rsidP="007C1FB9">
            <w:pPr>
              <w:pStyle w:val="ListParagraph"/>
              <w:numPr>
                <w:ilvl w:val="0"/>
                <w:numId w:val="1"/>
              </w:numPr>
              <w:rPr>
                <w:rFonts w:ascii="Jost" w:hAnsi="Jost"/>
              </w:rPr>
            </w:pPr>
            <w:r w:rsidRPr="00D00C83">
              <w:rPr>
                <w:rFonts w:ascii="Jost" w:hAnsi="Jost"/>
              </w:rPr>
              <w:t xml:space="preserve">reference made to sustainable drainage within the flood and surface water management </w:t>
            </w:r>
            <w:r w:rsidR="005C50FD" w:rsidRPr="00D00C83">
              <w:rPr>
                <w:rFonts w:ascii="Jost" w:hAnsi="Jost"/>
              </w:rPr>
              <w:t>section.</w:t>
            </w:r>
            <w:r w:rsidRPr="00D00C83">
              <w:rPr>
                <w:rFonts w:ascii="Jost" w:hAnsi="Jost"/>
              </w:rPr>
              <w:t xml:space="preserve"> </w:t>
            </w:r>
          </w:p>
          <w:p w:rsidR="00974C11" w:rsidRPr="00D00C83" w:rsidRDefault="00974C11" w:rsidP="007C1FB9">
            <w:pPr>
              <w:pStyle w:val="ListParagraph"/>
              <w:numPr>
                <w:ilvl w:val="0"/>
                <w:numId w:val="1"/>
              </w:numPr>
              <w:rPr>
                <w:rFonts w:ascii="Jost" w:hAnsi="Jost"/>
              </w:rPr>
            </w:pPr>
            <w:r w:rsidRPr="00D00C83">
              <w:rPr>
                <w:rFonts w:ascii="Jost" w:hAnsi="Jost"/>
              </w:rPr>
              <w:t>reference to the Greater Norwich SFRA Final Report Level 1 2017</w:t>
            </w:r>
          </w:p>
          <w:p w:rsidR="00E51614" w:rsidRPr="00D00C83" w:rsidRDefault="00E51614" w:rsidP="007C1FB9">
            <w:pPr>
              <w:pStyle w:val="ListParagraph"/>
              <w:numPr>
                <w:ilvl w:val="0"/>
                <w:numId w:val="1"/>
              </w:numPr>
              <w:rPr>
                <w:rFonts w:ascii="Jost" w:hAnsi="Jost"/>
              </w:rPr>
            </w:pPr>
            <w:r w:rsidRPr="00D00C83">
              <w:rPr>
                <w:rFonts w:ascii="Jost" w:hAnsi="Jost"/>
              </w:rPr>
              <w:t xml:space="preserve">recognition of Para 102 and that flooding can cause serious damage/impact </w:t>
            </w:r>
          </w:p>
          <w:p w:rsidR="005A487C" w:rsidRPr="00D00C83" w:rsidRDefault="005A487C" w:rsidP="007C1FB9">
            <w:pPr>
              <w:pStyle w:val="ListParagraph"/>
              <w:numPr>
                <w:ilvl w:val="0"/>
                <w:numId w:val="1"/>
              </w:numPr>
              <w:rPr>
                <w:rFonts w:ascii="Jost" w:hAnsi="Jost"/>
              </w:rPr>
            </w:pPr>
            <w:r w:rsidRPr="00D00C83">
              <w:rPr>
                <w:rFonts w:ascii="Jost" w:hAnsi="Jost"/>
              </w:rPr>
              <w:t xml:space="preserve">reference made in the NP supporting the delivery of the strategic policies </w:t>
            </w:r>
            <w:r w:rsidR="0002129A" w:rsidRPr="00D00C83">
              <w:rPr>
                <w:rFonts w:ascii="Jost" w:hAnsi="Jost"/>
              </w:rPr>
              <w:t>contained in the NPPF and Local Plans.</w:t>
            </w:r>
          </w:p>
          <w:p w:rsidR="0011688C" w:rsidRPr="00D00C83" w:rsidRDefault="0011688C" w:rsidP="007C1FB9">
            <w:pPr>
              <w:pStyle w:val="ListParagraph"/>
              <w:numPr>
                <w:ilvl w:val="0"/>
                <w:numId w:val="1"/>
              </w:numPr>
              <w:rPr>
                <w:rFonts w:ascii="Jost" w:hAnsi="Jost"/>
              </w:rPr>
            </w:pPr>
            <w:r w:rsidRPr="00D00C83">
              <w:rPr>
                <w:rFonts w:ascii="Jost" w:hAnsi="Jost"/>
              </w:rPr>
              <w:t>the inclusion of community action 2</w:t>
            </w:r>
            <w:r w:rsidR="00902F52" w:rsidRPr="00D00C83">
              <w:rPr>
                <w:rFonts w:ascii="Jost" w:hAnsi="Jost"/>
              </w:rPr>
              <w:t xml:space="preserve"> and being proactive with appropriate stakeholders. </w:t>
            </w:r>
          </w:p>
          <w:p w:rsidR="00157CD8" w:rsidRPr="00D00C83" w:rsidRDefault="00157CD8" w:rsidP="005C50FD">
            <w:pPr>
              <w:ind w:left="360"/>
              <w:rPr>
                <w:rFonts w:ascii="Jost" w:hAnsi="Jost"/>
              </w:rPr>
            </w:pPr>
          </w:p>
        </w:tc>
        <w:tc>
          <w:tcPr>
            <w:tcW w:w="2835" w:type="dxa"/>
          </w:tcPr>
          <w:p w:rsidR="00455B75" w:rsidRPr="00D00C83" w:rsidRDefault="00401941" w:rsidP="002660F3">
            <w:pPr>
              <w:rPr>
                <w:rFonts w:ascii="Jost" w:hAnsi="Jost"/>
              </w:rPr>
            </w:pPr>
            <w:r w:rsidRPr="00D00C83">
              <w:rPr>
                <w:rFonts w:ascii="Jost" w:hAnsi="Jost"/>
              </w:rPr>
              <w:t>Noted.</w:t>
            </w:r>
          </w:p>
        </w:tc>
      </w:tr>
      <w:tr w:rsidR="00E23948" w:rsidRPr="00D00C83" w:rsidTr="007563DE">
        <w:tc>
          <w:tcPr>
            <w:tcW w:w="6658" w:type="dxa"/>
          </w:tcPr>
          <w:p w:rsidR="006B729C" w:rsidRPr="00D00C83" w:rsidRDefault="00157CD8" w:rsidP="002660F3">
            <w:pPr>
              <w:rPr>
                <w:rFonts w:ascii="Jost" w:hAnsi="Jost"/>
              </w:rPr>
            </w:pPr>
            <w:r w:rsidRPr="00D00C83">
              <w:rPr>
                <w:rFonts w:ascii="Jost" w:hAnsi="Jost"/>
              </w:rPr>
              <w:t>LLFA recommends that a full review of flooding within the Parish should be carried out to assess all forms of flood risk in the area, including flood risk from surface water, groundwater, and ordinary watercourses, supported by relevant mapping</w:t>
            </w:r>
            <w:r w:rsidR="007C1FB9" w:rsidRPr="00D00C83">
              <w:rPr>
                <w:rFonts w:ascii="Jost" w:hAnsi="Jost"/>
              </w:rPr>
              <w:t>.</w:t>
            </w:r>
          </w:p>
        </w:tc>
        <w:tc>
          <w:tcPr>
            <w:tcW w:w="2835" w:type="dxa"/>
          </w:tcPr>
          <w:p w:rsidR="006B729C" w:rsidRPr="00D00C83" w:rsidRDefault="00157CD8" w:rsidP="002660F3">
            <w:pPr>
              <w:rPr>
                <w:rFonts w:ascii="Jost" w:hAnsi="Jost"/>
              </w:rPr>
            </w:pPr>
            <w:r w:rsidRPr="00D00C83">
              <w:rPr>
                <w:rFonts w:ascii="Jost" w:hAnsi="Jost"/>
              </w:rPr>
              <w:t xml:space="preserve">Noted will look into updating the NDP and evidence base including mapping. </w:t>
            </w:r>
          </w:p>
          <w:p w:rsidR="00945846" w:rsidRPr="00D00C83" w:rsidRDefault="00945846" w:rsidP="002660F3">
            <w:pPr>
              <w:rPr>
                <w:rFonts w:ascii="Jost" w:hAnsi="Jost"/>
              </w:rPr>
            </w:pPr>
          </w:p>
          <w:p w:rsidR="00945846" w:rsidRPr="00D00C83" w:rsidRDefault="00945846" w:rsidP="002660F3">
            <w:pPr>
              <w:rPr>
                <w:rFonts w:ascii="Jost" w:hAnsi="Jost"/>
              </w:rPr>
            </w:pPr>
            <w:r w:rsidRPr="00D00C83">
              <w:rPr>
                <w:rFonts w:ascii="Jost" w:hAnsi="Jost"/>
              </w:rPr>
              <w:t>Also include detail where necessary given in the full representation</w:t>
            </w:r>
            <w:r w:rsidR="00E23948" w:rsidRPr="00D00C83">
              <w:rPr>
                <w:rFonts w:ascii="Jost" w:hAnsi="Jost"/>
              </w:rPr>
              <w:t xml:space="preserve"> around datasets/guidance. </w:t>
            </w:r>
          </w:p>
        </w:tc>
      </w:tr>
      <w:tr w:rsidR="005C50FD" w:rsidRPr="00D00C83" w:rsidTr="007563DE">
        <w:tc>
          <w:tcPr>
            <w:tcW w:w="6658" w:type="dxa"/>
          </w:tcPr>
          <w:p w:rsidR="005C50FD" w:rsidRPr="00D00C83" w:rsidRDefault="005C50FD" w:rsidP="002660F3">
            <w:pPr>
              <w:rPr>
                <w:rFonts w:ascii="Jost" w:hAnsi="Jost"/>
              </w:rPr>
            </w:pPr>
            <w:r w:rsidRPr="00D00C83">
              <w:rPr>
                <w:rFonts w:ascii="Jost" w:hAnsi="Jost"/>
              </w:rPr>
              <w:lastRenderedPageBreak/>
              <w:t xml:space="preserve">Recommend Policy 11 is strengthened </w:t>
            </w:r>
            <w:r w:rsidR="009355B0" w:rsidRPr="00D00C83">
              <w:rPr>
                <w:rFonts w:ascii="Jost" w:hAnsi="Jost"/>
              </w:rPr>
              <w:t>and makes reference to all sources of flooding</w:t>
            </w:r>
            <w:r w:rsidR="00383304" w:rsidRPr="00D00C83">
              <w:rPr>
                <w:rFonts w:ascii="Jost" w:hAnsi="Jost"/>
              </w:rPr>
              <w:t xml:space="preserve"> including</w:t>
            </w:r>
            <w:r w:rsidR="009355B0" w:rsidRPr="00D00C83">
              <w:rPr>
                <w:rFonts w:ascii="Jost" w:hAnsi="Jost"/>
              </w:rPr>
              <w:t xml:space="preserve"> </w:t>
            </w:r>
            <w:r w:rsidR="00383304" w:rsidRPr="00D00C83">
              <w:rPr>
                <w:rFonts w:ascii="Jost" w:hAnsi="Jost"/>
              </w:rPr>
              <w:t>the four pillars of SuDS and set out the role that sustainable drainage systems can play in contributing towards other benefits such as sustainable development and wildlife</w:t>
            </w:r>
            <w:r w:rsidR="00A82C24" w:rsidRPr="00D00C83">
              <w:rPr>
                <w:rFonts w:ascii="Jost" w:hAnsi="Jost"/>
              </w:rPr>
              <w:t>.</w:t>
            </w:r>
          </w:p>
        </w:tc>
        <w:tc>
          <w:tcPr>
            <w:tcW w:w="2835" w:type="dxa"/>
          </w:tcPr>
          <w:p w:rsidR="005C50FD" w:rsidRPr="00D00C83" w:rsidRDefault="008E5FEB" w:rsidP="002660F3">
            <w:pPr>
              <w:rPr>
                <w:rFonts w:ascii="Jost" w:hAnsi="Jost"/>
              </w:rPr>
            </w:pPr>
            <w:r>
              <w:rPr>
                <w:rFonts w:ascii="Jost" w:hAnsi="Jost"/>
              </w:rPr>
              <w:t xml:space="preserve">Add into supporting text. </w:t>
            </w:r>
          </w:p>
        </w:tc>
      </w:tr>
      <w:tr w:rsidR="00A82C24" w:rsidRPr="00D00C83" w:rsidTr="007563DE">
        <w:tc>
          <w:tcPr>
            <w:tcW w:w="6658" w:type="dxa"/>
          </w:tcPr>
          <w:p w:rsidR="00F81835" w:rsidRPr="00D00C83" w:rsidRDefault="00736E85" w:rsidP="005C50FD">
            <w:pPr>
              <w:rPr>
                <w:rFonts w:ascii="Jost" w:hAnsi="Jost"/>
              </w:rPr>
            </w:pPr>
            <w:r w:rsidRPr="00D00C83">
              <w:rPr>
                <w:rFonts w:ascii="Jost" w:hAnsi="Jost"/>
              </w:rPr>
              <w:t xml:space="preserve">The LLFA also note that large areas of the Parish lie within Internal Drainage Board Areas, namely the Waveney Lower Yare and Lothingland IDB, The Broads IDB, with Reedham also lying on the north bank of the River Yare (Environment Agency main river) with parts of the Parish located within Flood Zones 2 and 3. </w:t>
            </w:r>
            <w:r w:rsidR="00BA4AB5" w:rsidRPr="00D00C83">
              <w:rPr>
                <w:rFonts w:ascii="Jost" w:hAnsi="Jost"/>
              </w:rPr>
              <w:t xml:space="preserve">Recommend adding in reference to the IDB areas within the NDP and mapping on </w:t>
            </w:r>
            <w:r w:rsidRPr="00D00C83">
              <w:rPr>
                <w:rFonts w:ascii="Jost" w:hAnsi="Jost"/>
              </w:rPr>
              <w:t xml:space="preserve">this matter. </w:t>
            </w:r>
          </w:p>
        </w:tc>
        <w:tc>
          <w:tcPr>
            <w:tcW w:w="2835" w:type="dxa"/>
          </w:tcPr>
          <w:p w:rsidR="00A82C24" w:rsidRPr="00D00C83" w:rsidRDefault="008E5FEB" w:rsidP="002660F3">
            <w:pPr>
              <w:rPr>
                <w:rFonts w:ascii="Jost" w:hAnsi="Jost"/>
              </w:rPr>
            </w:pPr>
            <w:r>
              <w:rPr>
                <w:rFonts w:ascii="Jost" w:hAnsi="Jost"/>
              </w:rPr>
              <w:t xml:space="preserve">Include within the plan. </w:t>
            </w:r>
            <w:r w:rsidR="00736E85" w:rsidRPr="00D00C83">
              <w:rPr>
                <w:rFonts w:ascii="Jost" w:hAnsi="Jost"/>
              </w:rPr>
              <w:t xml:space="preserve"> </w:t>
            </w:r>
          </w:p>
        </w:tc>
      </w:tr>
      <w:tr w:rsidR="00736E85" w:rsidRPr="00D00C83" w:rsidTr="007563DE">
        <w:tc>
          <w:tcPr>
            <w:tcW w:w="6658" w:type="dxa"/>
          </w:tcPr>
          <w:p w:rsidR="00736E85" w:rsidRPr="008E5FEB" w:rsidRDefault="0002129A" w:rsidP="008E5FEB">
            <w:pPr>
              <w:pStyle w:val="ListParagraph"/>
              <w:numPr>
                <w:ilvl w:val="0"/>
                <w:numId w:val="20"/>
              </w:numPr>
              <w:rPr>
                <w:rFonts w:ascii="Jost" w:hAnsi="Jost"/>
              </w:rPr>
            </w:pPr>
            <w:r w:rsidRPr="008E5FEB">
              <w:rPr>
                <w:rFonts w:ascii="Jost" w:hAnsi="Jost"/>
              </w:rPr>
              <w:t>Recommends inclusion of EA fl</w:t>
            </w:r>
            <w:r w:rsidR="00F81835" w:rsidRPr="008E5FEB">
              <w:rPr>
                <w:rFonts w:ascii="Jost" w:hAnsi="Jost"/>
              </w:rPr>
              <w:t xml:space="preserve">ood mapping for surface water flooding </w:t>
            </w:r>
            <w:r w:rsidR="00CE5835" w:rsidRPr="008E5FEB">
              <w:rPr>
                <w:rFonts w:ascii="Jost" w:hAnsi="Jost"/>
              </w:rPr>
              <w:t xml:space="preserve">and surface water </w:t>
            </w:r>
            <w:proofErr w:type="spellStart"/>
            <w:r w:rsidR="00CE5835" w:rsidRPr="008E5FEB">
              <w:rPr>
                <w:rFonts w:ascii="Jost" w:hAnsi="Jost"/>
              </w:rPr>
              <w:t>flowpaths</w:t>
            </w:r>
            <w:proofErr w:type="spellEnd"/>
          </w:p>
          <w:p w:rsidR="00981C9E" w:rsidRPr="008E5FEB" w:rsidRDefault="00115718" w:rsidP="008E5FEB">
            <w:pPr>
              <w:pStyle w:val="ListParagraph"/>
              <w:numPr>
                <w:ilvl w:val="0"/>
                <w:numId w:val="20"/>
              </w:numPr>
              <w:rPr>
                <w:rFonts w:ascii="Jost" w:hAnsi="Jost"/>
              </w:rPr>
            </w:pPr>
            <w:r w:rsidRPr="008E5FEB">
              <w:rPr>
                <w:rFonts w:ascii="Jost" w:hAnsi="Jost"/>
              </w:rPr>
              <w:t>Recommends the most up to date version of the NCC LLFA Statutory c</w:t>
            </w:r>
            <w:r w:rsidR="00981C9E" w:rsidRPr="008E5FEB">
              <w:rPr>
                <w:rFonts w:ascii="Jost" w:hAnsi="Jost"/>
              </w:rPr>
              <w:t xml:space="preserve">onsultee for planning guidance document at time of adoption - </w:t>
            </w:r>
            <w:hyperlink r:id="rId12" w:history="1">
              <w:r w:rsidR="00981C9E" w:rsidRPr="008E5FEB">
                <w:rPr>
                  <w:rStyle w:val="Hyperlink"/>
                  <w:rFonts w:ascii="Jost" w:hAnsi="Jost"/>
                </w:rPr>
                <w:t>Information for developers - Norfolk County Council</w:t>
              </w:r>
            </w:hyperlink>
          </w:p>
        </w:tc>
        <w:tc>
          <w:tcPr>
            <w:tcW w:w="2835" w:type="dxa"/>
          </w:tcPr>
          <w:p w:rsidR="00736E85" w:rsidRPr="00D00C83" w:rsidRDefault="008E5FEB" w:rsidP="002660F3">
            <w:pPr>
              <w:rPr>
                <w:rFonts w:ascii="Jost" w:hAnsi="Jost"/>
              </w:rPr>
            </w:pPr>
            <w:r>
              <w:rPr>
                <w:rFonts w:ascii="Jost" w:hAnsi="Jost"/>
              </w:rPr>
              <w:t xml:space="preserve">Include within the plan. </w:t>
            </w:r>
            <w:r w:rsidR="00F81835" w:rsidRPr="00D00C83">
              <w:rPr>
                <w:rFonts w:ascii="Jost" w:hAnsi="Jost"/>
              </w:rPr>
              <w:t xml:space="preserve"> </w:t>
            </w:r>
          </w:p>
        </w:tc>
      </w:tr>
      <w:tr w:rsidR="00902F52" w:rsidRPr="00D00C83" w:rsidTr="007563DE">
        <w:tc>
          <w:tcPr>
            <w:tcW w:w="6658" w:type="dxa"/>
          </w:tcPr>
          <w:p w:rsidR="00902F52" w:rsidRPr="00D00C83" w:rsidRDefault="00902F52" w:rsidP="005C50FD">
            <w:pPr>
              <w:rPr>
                <w:rFonts w:ascii="Jost" w:hAnsi="Jost"/>
              </w:rPr>
            </w:pPr>
            <w:r w:rsidRPr="00D00C83">
              <w:rPr>
                <w:rFonts w:ascii="Jost" w:hAnsi="Jost"/>
                <w:b/>
                <w:bCs/>
              </w:rPr>
              <w:t>Community Action 2</w:t>
            </w:r>
            <w:r w:rsidRPr="00D00C83">
              <w:rPr>
                <w:rFonts w:ascii="Jost" w:hAnsi="Jost"/>
              </w:rPr>
              <w:t xml:space="preserve"> </w:t>
            </w:r>
            <w:r w:rsidR="006D6E21" w:rsidRPr="00D00C83">
              <w:rPr>
                <w:rFonts w:ascii="Jost" w:hAnsi="Jost"/>
              </w:rPr>
              <w:t>- The LLFA comments that whilst the LLFA have powers to enforce maintenance on ordinary watercourses that are not within Environment Agency or IDB areas, the LLFA do not have any responsibility for maintenance these watercourses. This is the responsibility of riparian owners. Where there is evidence that a lack of maintenance is causing flooding that meets LLFA impact thresholds the LLFA will seek to resolve the situation by means of negotiation with the person responsible</w:t>
            </w:r>
          </w:p>
        </w:tc>
        <w:tc>
          <w:tcPr>
            <w:tcW w:w="2835" w:type="dxa"/>
          </w:tcPr>
          <w:p w:rsidR="00902F52" w:rsidRPr="00D00C83" w:rsidRDefault="00115718" w:rsidP="002660F3">
            <w:pPr>
              <w:rPr>
                <w:rFonts w:ascii="Jost" w:hAnsi="Jost"/>
              </w:rPr>
            </w:pPr>
            <w:r w:rsidRPr="00D00C83">
              <w:rPr>
                <w:rFonts w:ascii="Jost" w:hAnsi="Jost"/>
              </w:rPr>
              <w:t>Noted.</w:t>
            </w:r>
          </w:p>
        </w:tc>
      </w:tr>
      <w:tr w:rsidR="007E3C2A" w:rsidRPr="00D00C83" w:rsidTr="007563DE">
        <w:tc>
          <w:tcPr>
            <w:tcW w:w="6658" w:type="dxa"/>
          </w:tcPr>
          <w:p w:rsidR="007E3C2A" w:rsidRPr="00D00C83" w:rsidRDefault="007E3C2A" w:rsidP="005C50FD">
            <w:pPr>
              <w:rPr>
                <w:rFonts w:ascii="Jost" w:hAnsi="Jost"/>
                <w:b/>
                <w:bCs/>
              </w:rPr>
            </w:pPr>
            <w:r w:rsidRPr="00D00C83">
              <w:rPr>
                <w:rFonts w:ascii="Jost" w:hAnsi="Jost"/>
                <w:b/>
                <w:bCs/>
              </w:rPr>
              <w:t>No comments were left in the representation from the NCC Historic Environment Team.</w:t>
            </w:r>
          </w:p>
        </w:tc>
        <w:tc>
          <w:tcPr>
            <w:tcW w:w="2835" w:type="dxa"/>
          </w:tcPr>
          <w:p w:rsidR="007E3C2A" w:rsidRPr="00D00C83" w:rsidRDefault="007E3C2A" w:rsidP="002660F3">
            <w:pPr>
              <w:rPr>
                <w:rFonts w:ascii="Jost" w:hAnsi="Jost"/>
              </w:rPr>
            </w:pPr>
            <w:r w:rsidRPr="00D00C83">
              <w:rPr>
                <w:rFonts w:ascii="Jost" w:hAnsi="Jost"/>
              </w:rPr>
              <w:t>N/A</w:t>
            </w:r>
          </w:p>
        </w:tc>
      </w:tr>
    </w:tbl>
    <w:p w:rsidR="000215AF" w:rsidRPr="00D00C83" w:rsidRDefault="000215AF">
      <w:pPr>
        <w:rPr>
          <w:rFonts w:ascii="Jost" w:hAnsi="Jost"/>
          <w:b/>
          <w:bCs/>
        </w:rPr>
      </w:pPr>
    </w:p>
    <w:p w:rsidR="00F82221" w:rsidRPr="00D00C83" w:rsidRDefault="00F82221" w:rsidP="00F82221">
      <w:pPr>
        <w:rPr>
          <w:rFonts w:ascii="Jost" w:hAnsi="Jost"/>
          <w:b/>
          <w:bCs/>
          <w:sz w:val="24"/>
          <w:szCs w:val="24"/>
        </w:rPr>
      </w:pPr>
      <w:r w:rsidRPr="00D00C83">
        <w:rPr>
          <w:rFonts w:ascii="Jost" w:hAnsi="Jost"/>
          <w:b/>
          <w:bCs/>
          <w:sz w:val="24"/>
          <w:szCs w:val="24"/>
        </w:rPr>
        <w:t>Anglian Water</w:t>
      </w:r>
    </w:p>
    <w:tbl>
      <w:tblPr>
        <w:tblStyle w:val="TableGrid"/>
        <w:tblW w:w="9351" w:type="dxa"/>
        <w:tblLook w:val="04A0"/>
      </w:tblPr>
      <w:tblGrid>
        <w:gridCol w:w="6658"/>
        <w:gridCol w:w="2693"/>
      </w:tblGrid>
      <w:tr w:rsidR="00F82221" w:rsidRPr="00D00C83" w:rsidTr="005A48CD">
        <w:tc>
          <w:tcPr>
            <w:tcW w:w="6658" w:type="dxa"/>
            <w:shd w:val="clear" w:color="auto" w:fill="007854"/>
          </w:tcPr>
          <w:p w:rsidR="00F82221" w:rsidRPr="00D00C83" w:rsidRDefault="00F82221" w:rsidP="002660F3">
            <w:pPr>
              <w:jc w:val="center"/>
              <w:rPr>
                <w:rFonts w:ascii="Jost" w:hAnsi="Jost"/>
                <w:b/>
                <w:bCs/>
                <w:color w:val="FFFFFF" w:themeColor="background1"/>
              </w:rPr>
            </w:pPr>
            <w:r w:rsidRPr="00D00C83">
              <w:rPr>
                <w:rFonts w:ascii="Jost" w:hAnsi="Jost"/>
                <w:b/>
                <w:bCs/>
                <w:color w:val="FFFFFF" w:themeColor="background1"/>
              </w:rPr>
              <w:t>Stakeholder comments to the Regulation 14 consultation</w:t>
            </w:r>
          </w:p>
        </w:tc>
        <w:tc>
          <w:tcPr>
            <w:tcW w:w="2693" w:type="dxa"/>
            <w:shd w:val="clear" w:color="auto" w:fill="007854"/>
          </w:tcPr>
          <w:p w:rsidR="00F82221" w:rsidRPr="00D00C83" w:rsidRDefault="00F82221" w:rsidP="002660F3">
            <w:pPr>
              <w:jc w:val="center"/>
              <w:rPr>
                <w:rFonts w:ascii="Jost" w:hAnsi="Jost"/>
                <w:b/>
                <w:bCs/>
                <w:color w:val="FFFFFF" w:themeColor="background1"/>
              </w:rPr>
            </w:pPr>
            <w:r w:rsidRPr="00D00C83">
              <w:rPr>
                <w:rFonts w:ascii="Jost" w:hAnsi="Jost"/>
                <w:b/>
                <w:bCs/>
                <w:color w:val="FFFFFF" w:themeColor="background1"/>
              </w:rPr>
              <w:t>NDP Response</w:t>
            </w:r>
          </w:p>
        </w:tc>
      </w:tr>
      <w:tr w:rsidR="00F82221" w:rsidRPr="00D00C83" w:rsidTr="005A48CD">
        <w:tc>
          <w:tcPr>
            <w:tcW w:w="6658" w:type="dxa"/>
          </w:tcPr>
          <w:p w:rsidR="00F82221" w:rsidRPr="00D00C83" w:rsidRDefault="00F82221" w:rsidP="002660F3">
            <w:pPr>
              <w:rPr>
                <w:rFonts w:ascii="Jost" w:hAnsi="Jost"/>
              </w:rPr>
            </w:pPr>
            <w:r w:rsidRPr="00D00C83">
              <w:rPr>
                <w:rFonts w:ascii="Jost" w:hAnsi="Jost"/>
                <w:b/>
                <w:bCs/>
              </w:rPr>
              <w:t>Policy 6:</w:t>
            </w:r>
            <w:r w:rsidRPr="00D00C83">
              <w:rPr>
                <w:rFonts w:ascii="Jost" w:hAnsi="Jost"/>
              </w:rPr>
              <w:t xml:space="preserve"> Welcome the policy requirements for all parking areas and driveways to be constructed using permeable paving to minimise surface water runoff. We suggest that the sentence is amended to remove the word ‘impervious’ as this suggests the surface should be impermeable rather than permeable. Suggested change: </w:t>
            </w:r>
          </w:p>
          <w:p w:rsidR="00F82221" w:rsidRPr="00D00C83" w:rsidRDefault="00F82221" w:rsidP="002660F3">
            <w:pPr>
              <w:rPr>
                <w:rFonts w:ascii="Jost" w:hAnsi="Jost"/>
              </w:rPr>
            </w:pPr>
          </w:p>
          <w:p w:rsidR="00F82221" w:rsidRPr="00D00C83" w:rsidRDefault="00F82221" w:rsidP="002660F3">
            <w:pPr>
              <w:rPr>
                <w:rFonts w:ascii="Jost" w:hAnsi="Jost"/>
              </w:rPr>
            </w:pPr>
            <w:r w:rsidRPr="00D00C83">
              <w:rPr>
                <w:rFonts w:ascii="Jost" w:hAnsi="Jost"/>
              </w:rPr>
              <w:t>All parking areas and driveways should be constructed using i</w:t>
            </w:r>
            <w:r w:rsidRPr="00D00C83">
              <w:rPr>
                <w:rFonts w:ascii="Jost" w:hAnsi="Jost"/>
                <w:strike/>
              </w:rPr>
              <w:t>mpervious</w:t>
            </w:r>
            <w:r w:rsidRPr="00D00C83">
              <w:rPr>
                <w:rFonts w:ascii="Jost" w:hAnsi="Jost"/>
              </w:rPr>
              <w:t xml:space="preserve"> </w:t>
            </w:r>
            <w:r w:rsidRPr="00D00C83">
              <w:rPr>
                <w:rFonts w:ascii="Jost" w:hAnsi="Jost"/>
                <w:highlight w:val="yellow"/>
              </w:rPr>
              <w:t>permeable</w:t>
            </w:r>
            <w:r w:rsidRPr="00D00C83">
              <w:rPr>
                <w:rFonts w:ascii="Jost" w:hAnsi="Jost"/>
              </w:rPr>
              <w:t xml:space="preserve"> surfaces </w:t>
            </w:r>
            <w:r w:rsidRPr="00D00C83">
              <w:rPr>
                <w:rFonts w:ascii="Jost" w:hAnsi="Jost"/>
                <w:strike/>
              </w:rPr>
              <w:t>such as permeable paving</w:t>
            </w:r>
            <w:r w:rsidRPr="00D00C83">
              <w:rPr>
                <w:rFonts w:ascii="Jost" w:hAnsi="Jost"/>
              </w:rPr>
              <w:t xml:space="preserve"> </w:t>
            </w:r>
            <w:r w:rsidRPr="00D00C83">
              <w:rPr>
                <w:rFonts w:ascii="Jost" w:hAnsi="Jost"/>
                <w:highlight w:val="yellow"/>
              </w:rPr>
              <w:t>to minimise surface water runoff</w:t>
            </w:r>
            <w:r w:rsidRPr="00D00C83">
              <w:rPr>
                <w:rFonts w:ascii="Jost" w:hAnsi="Jost"/>
              </w:rPr>
              <w:t>.</w:t>
            </w:r>
          </w:p>
          <w:p w:rsidR="00F82221" w:rsidRPr="00D00C83" w:rsidRDefault="00F82221" w:rsidP="002660F3">
            <w:pPr>
              <w:rPr>
                <w:rFonts w:ascii="Jost" w:hAnsi="Jost"/>
              </w:rPr>
            </w:pPr>
          </w:p>
        </w:tc>
        <w:tc>
          <w:tcPr>
            <w:tcW w:w="2693" w:type="dxa"/>
          </w:tcPr>
          <w:p w:rsidR="00F82221" w:rsidRPr="00D00C83" w:rsidRDefault="00F82221" w:rsidP="002660F3">
            <w:pPr>
              <w:rPr>
                <w:rFonts w:ascii="Jost" w:hAnsi="Jost"/>
              </w:rPr>
            </w:pPr>
            <w:r w:rsidRPr="00D00C83">
              <w:rPr>
                <w:rFonts w:ascii="Jost" w:hAnsi="Jost"/>
              </w:rPr>
              <w:t xml:space="preserve">Noted and recommend making the change. </w:t>
            </w:r>
          </w:p>
        </w:tc>
      </w:tr>
      <w:tr w:rsidR="00F82221" w:rsidRPr="00D00C83" w:rsidTr="005A48CD">
        <w:tc>
          <w:tcPr>
            <w:tcW w:w="6658" w:type="dxa"/>
          </w:tcPr>
          <w:p w:rsidR="00F82221" w:rsidRPr="00D00C83" w:rsidRDefault="00F82221" w:rsidP="002660F3">
            <w:pPr>
              <w:rPr>
                <w:rFonts w:ascii="Jost" w:hAnsi="Jost"/>
              </w:rPr>
            </w:pPr>
            <w:r w:rsidRPr="00D00C83">
              <w:rPr>
                <w:rFonts w:ascii="Jost" w:hAnsi="Jost"/>
                <w:b/>
                <w:bCs/>
              </w:rPr>
              <w:t xml:space="preserve">Policy 8: </w:t>
            </w:r>
            <w:r w:rsidRPr="00D00C83">
              <w:rPr>
                <w:rFonts w:ascii="Jost" w:hAnsi="Jost"/>
              </w:rPr>
              <w:t xml:space="preserve">AW assets are located within or close to the boundaries for sites LGS2, 3, and 4. Policy considered adequate to enable AW to access infrastructure where required, eg for maintenance and repairs. </w:t>
            </w:r>
          </w:p>
          <w:p w:rsidR="00F82221" w:rsidRPr="00D00C83" w:rsidRDefault="00F82221" w:rsidP="002660F3">
            <w:pPr>
              <w:rPr>
                <w:rFonts w:ascii="Jost" w:hAnsi="Jost"/>
                <w:b/>
                <w:bCs/>
              </w:rPr>
            </w:pPr>
          </w:p>
        </w:tc>
        <w:tc>
          <w:tcPr>
            <w:tcW w:w="2693" w:type="dxa"/>
          </w:tcPr>
          <w:p w:rsidR="00F82221" w:rsidRPr="00D00C83" w:rsidRDefault="00F82221" w:rsidP="002660F3">
            <w:pPr>
              <w:rPr>
                <w:rFonts w:ascii="Jost" w:hAnsi="Jost"/>
              </w:rPr>
            </w:pPr>
            <w:r w:rsidRPr="00D00C83">
              <w:rPr>
                <w:rFonts w:ascii="Jost" w:hAnsi="Jost"/>
              </w:rPr>
              <w:t>Noted</w:t>
            </w:r>
          </w:p>
        </w:tc>
      </w:tr>
      <w:tr w:rsidR="00F82221" w:rsidRPr="00D00C83" w:rsidTr="005A48CD">
        <w:tc>
          <w:tcPr>
            <w:tcW w:w="6658" w:type="dxa"/>
          </w:tcPr>
          <w:p w:rsidR="00F82221" w:rsidRPr="00D00C83" w:rsidRDefault="00F82221" w:rsidP="002660F3">
            <w:pPr>
              <w:rPr>
                <w:rFonts w:ascii="Jost" w:hAnsi="Jost"/>
                <w:b/>
                <w:bCs/>
              </w:rPr>
            </w:pPr>
            <w:r w:rsidRPr="00D00C83">
              <w:rPr>
                <w:rFonts w:ascii="Jost" w:hAnsi="Jost"/>
                <w:b/>
                <w:bCs/>
              </w:rPr>
              <w:lastRenderedPageBreak/>
              <w:t xml:space="preserve">Policy 11: </w:t>
            </w:r>
            <w:r w:rsidRPr="00D00C83">
              <w:rPr>
                <w:rFonts w:ascii="Jost" w:hAnsi="Jost"/>
              </w:rPr>
              <w:t>Supports the aim of the policy to minimise the risk of surface water flooding through the use of SuDS. The policy or supporting text</w:t>
            </w:r>
            <w:r w:rsidRPr="00D00C83">
              <w:rPr>
                <w:rFonts w:ascii="Jost" w:hAnsi="Jost"/>
                <w:b/>
                <w:bCs/>
              </w:rPr>
              <w:t xml:space="preserve"> </w:t>
            </w:r>
            <w:r w:rsidRPr="00D00C83">
              <w:rPr>
                <w:rFonts w:ascii="Jost" w:hAnsi="Jost"/>
              </w:rPr>
              <w:t>could:</w:t>
            </w:r>
          </w:p>
          <w:p w:rsidR="00F82221" w:rsidRPr="00D00C83" w:rsidRDefault="00F82221" w:rsidP="002660F3">
            <w:pPr>
              <w:pStyle w:val="ListParagraph"/>
              <w:numPr>
                <w:ilvl w:val="0"/>
                <w:numId w:val="1"/>
              </w:numPr>
              <w:rPr>
                <w:rFonts w:ascii="Jost" w:hAnsi="Jost"/>
              </w:rPr>
            </w:pPr>
            <w:r w:rsidRPr="00D00C83">
              <w:rPr>
                <w:rFonts w:ascii="Jost" w:hAnsi="Jost"/>
              </w:rPr>
              <w:t>Refer to the surface water drainage hierarchy with infiltration on site as the preferred disposal option, followed by discharge to a suitable watercourse and then connection to a sewer.</w:t>
            </w:r>
          </w:p>
          <w:p w:rsidR="00F82221" w:rsidRPr="00D00C83" w:rsidRDefault="00F82221" w:rsidP="002660F3">
            <w:pPr>
              <w:pStyle w:val="ListParagraph"/>
              <w:numPr>
                <w:ilvl w:val="0"/>
                <w:numId w:val="1"/>
              </w:numPr>
              <w:rPr>
                <w:rFonts w:ascii="Jost" w:hAnsi="Jost"/>
              </w:rPr>
            </w:pPr>
            <w:r w:rsidRPr="00D00C83">
              <w:rPr>
                <w:rFonts w:ascii="Jost" w:hAnsi="Jost"/>
              </w:rPr>
              <w:t xml:space="preserve">Refer to the Government’s intention to implement Schedule Three of The Flood and Water Management Act 2010 to make SuDS mandatory in all new developments in England in 2024. </w:t>
            </w:r>
          </w:p>
          <w:p w:rsidR="00F82221" w:rsidRPr="00D00C83" w:rsidRDefault="00F82221" w:rsidP="002660F3">
            <w:pPr>
              <w:pStyle w:val="ListParagraph"/>
              <w:numPr>
                <w:ilvl w:val="0"/>
                <w:numId w:val="1"/>
              </w:numPr>
              <w:rPr>
                <w:rFonts w:ascii="Jost" w:hAnsi="Jost"/>
                <w:b/>
                <w:bCs/>
              </w:rPr>
            </w:pPr>
            <w:r w:rsidRPr="00D00C83">
              <w:rPr>
                <w:rFonts w:ascii="Jost" w:hAnsi="Jost"/>
              </w:rPr>
              <w:t>Mention that AW requires any connections for surface water to be modelled to assess whether there is capacity in our network to accept the flows and any upgrades that may be required are at the developer's expense.</w:t>
            </w:r>
          </w:p>
        </w:tc>
        <w:tc>
          <w:tcPr>
            <w:tcW w:w="2693" w:type="dxa"/>
          </w:tcPr>
          <w:p w:rsidR="00F82221" w:rsidRPr="00D00C83" w:rsidRDefault="00F82221" w:rsidP="002660F3">
            <w:pPr>
              <w:rPr>
                <w:rFonts w:ascii="Jost" w:hAnsi="Jost"/>
              </w:rPr>
            </w:pPr>
            <w:r w:rsidRPr="00D00C83">
              <w:rPr>
                <w:rFonts w:ascii="Jost" w:hAnsi="Jost"/>
              </w:rPr>
              <w:t xml:space="preserve">Noted and recommend referring to these points in the supporting text where appropriate. </w:t>
            </w:r>
          </w:p>
        </w:tc>
      </w:tr>
      <w:tr w:rsidR="00F82221" w:rsidRPr="00D00C83" w:rsidTr="005A48CD">
        <w:tc>
          <w:tcPr>
            <w:tcW w:w="6658" w:type="dxa"/>
          </w:tcPr>
          <w:p w:rsidR="00F82221" w:rsidRPr="00D00C83" w:rsidRDefault="00F82221" w:rsidP="002660F3">
            <w:pPr>
              <w:rPr>
                <w:rFonts w:ascii="Jost" w:hAnsi="Jost"/>
              </w:rPr>
            </w:pPr>
            <w:r w:rsidRPr="00D00C83">
              <w:rPr>
                <w:rFonts w:ascii="Jost" w:hAnsi="Jost"/>
                <w:b/>
                <w:bCs/>
              </w:rPr>
              <w:t>Community Action 3:</w:t>
            </w:r>
            <w:r w:rsidRPr="00D00C83">
              <w:rPr>
                <w:rFonts w:ascii="Jost" w:hAnsi="Jost"/>
              </w:rPr>
              <w:t xml:space="preserve"> Note the Parish Council’s intention to work with Anglian Water to improve the maintenance of the sewerage system in Reedham. AW welcome engagement to discuss any concerns the Parish Council and wider community may have with the network.</w:t>
            </w:r>
          </w:p>
        </w:tc>
        <w:tc>
          <w:tcPr>
            <w:tcW w:w="2693" w:type="dxa"/>
          </w:tcPr>
          <w:p w:rsidR="00F82221" w:rsidRPr="00D00C83" w:rsidRDefault="00F82221" w:rsidP="002660F3">
            <w:pPr>
              <w:rPr>
                <w:rFonts w:ascii="Jost" w:hAnsi="Jost"/>
              </w:rPr>
            </w:pPr>
            <w:r w:rsidRPr="00D00C83">
              <w:rPr>
                <w:rFonts w:ascii="Jost" w:hAnsi="Jost"/>
              </w:rPr>
              <w:t xml:space="preserve">Noted and welcome engagement. </w:t>
            </w:r>
          </w:p>
        </w:tc>
      </w:tr>
      <w:tr w:rsidR="00F82221" w:rsidRPr="00D00C83" w:rsidTr="005A48CD">
        <w:tc>
          <w:tcPr>
            <w:tcW w:w="6658" w:type="dxa"/>
          </w:tcPr>
          <w:p w:rsidR="00F82221" w:rsidRPr="00D00C83" w:rsidRDefault="00F82221" w:rsidP="002660F3">
            <w:pPr>
              <w:rPr>
                <w:rFonts w:ascii="Jost" w:hAnsi="Jost"/>
              </w:rPr>
            </w:pPr>
            <w:r w:rsidRPr="00D00C83">
              <w:rPr>
                <w:rFonts w:ascii="Jost" w:hAnsi="Jost"/>
              </w:rPr>
              <w:t>Overall comments: Anglian Water is supportive of the aims of the Reedham Neighbourhood Plan subject to the clarifications highlighted.</w:t>
            </w:r>
          </w:p>
        </w:tc>
        <w:tc>
          <w:tcPr>
            <w:tcW w:w="2693" w:type="dxa"/>
          </w:tcPr>
          <w:p w:rsidR="00F82221" w:rsidRPr="00D00C83" w:rsidRDefault="00F82221" w:rsidP="002660F3">
            <w:pPr>
              <w:rPr>
                <w:rFonts w:ascii="Jost" w:hAnsi="Jost"/>
              </w:rPr>
            </w:pPr>
            <w:r w:rsidRPr="00D00C83">
              <w:rPr>
                <w:rFonts w:ascii="Jost" w:hAnsi="Jost"/>
              </w:rPr>
              <w:t>Noted will take these points on board.</w:t>
            </w:r>
          </w:p>
        </w:tc>
      </w:tr>
    </w:tbl>
    <w:p w:rsidR="00F82221" w:rsidRPr="00D00C83" w:rsidRDefault="00F82221">
      <w:pPr>
        <w:rPr>
          <w:rFonts w:ascii="Jost" w:hAnsi="Jost"/>
          <w:b/>
          <w:bCs/>
        </w:rPr>
      </w:pPr>
    </w:p>
    <w:p w:rsidR="000215AF" w:rsidRPr="00D00C83" w:rsidRDefault="000215AF">
      <w:pPr>
        <w:rPr>
          <w:rFonts w:ascii="Jost" w:hAnsi="Jost"/>
          <w:b/>
          <w:bCs/>
          <w:sz w:val="24"/>
          <w:szCs w:val="24"/>
        </w:rPr>
      </w:pPr>
      <w:r w:rsidRPr="00D00C83">
        <w:rPr>
          <w:rFonts w:ascii="Jost" w:hAnsi="Jost"/>
          <w:b/>
          <w:bCs/>
          <w:sz w:val="24"/>
          <w:szCs w:val="24"/>
        </w:rPr>
        <w:t>National Gas</w:t>
      </w:r>
      <w:r w:rsidR="0066313C" w:rsidRPr="00D00C83">
        <w:rPr>
          <w:rFonts w:ascii="Jost" w:hAnsi="Jost"/>
          <w:b/>
          <w:bCs/>
          <w:sz w:val="24"/>
          <w:szCs w:val="24"/>
        </w:rPr>
        <w:t xml:space="preserve"> Transmission </w:t>
      </w:r>
    </w:p>
    <w:tbl>
      <w:tblPr>
        <w:tblStyle w:val="TableGrid"/>
        <w:tblW w:w="9209" w:type="dxa"/>
        <w:tblLook w:val="04A0"/>
      </w:tblPr>
      <w:tblGrid>
        <w:gridCol w:w="6658"/>
        <w:gridCol w:w="2551"/>
      </w:tblGrid>
      <w:tr w:rsidR="000215AF" w:rsidRPr="00D00C83" w:rsidTr="005A48CD">
        <w:tc>
          <w:tcPr>
            <w:tcW w:w="6658" w:type="dxa"/>
            <w:shd w:val="clear" w:color="auto" w:fill="007854"/>
          </w:tcPr>
          <w:p w:rsidR="000215AF" w:rsidRPr="00D00C83" w:rsidRDefault="000215AF" w:rsidP="002660F3">
            <w:pPr>
              <w:jc w:val="center"/>
              <w:rPr>
                <w:rFonts w:ascii="Jost" w:hAnsi="Jost"/>
                <w:b/>
                <w:bCs/>
                <w:color w:val="FFFFFF" w:themeColor="background1"/>
              </w:rPr>
            </w:pPr>
            <w:r w:rsidRPr="00D00C83">
              <w:rPr>
                <w:rFonts w:ascii="Jost" w:hAnsi="Jost"/>
                <w:b/>
                <w:bCs/>
                <w:color w:val="FFFFFF" w:themeColor="background1"/>
              </w:rPr>
              <w:t>Stakeholder comments to the Regulation 14 consultation</w:t>
            </w:r>
          </w:p>
        </w:tc>
        <w:tc>
          <w:tcPr>
            <w:tcW w:w="2551" w:type="dxa"/>
            <w:shd w:val="clear" w:color="auto" w:fill="007854"/>
          </w:tcPr>
          <w:p w:rsidR="000215AF" w:rsidRPr="00D00C83" w:rsidRDefault="000215AF" w:rsidP="002660F3">
            <w:pPr>
              <w:jc w:val="center"/>
              <w:rPr>
                <w:rFonts w:ascii="Jost" w:hAnsi="Jost"/>
                <w:b/>
                <w:bCs/>
                <w:color w:val="FFFFFF" w:themeColor="background1"/>
              </w:rPr>
            </w:pPr>
            <w:r w:rsidRPr="00D00C83">
              <w:rPr>
                <w:rFonts w:ascii="Jost" w:hAnsi="Jost"/>
                <w:b/>
                <w:bCs/>
                <w:color w:val="FFFFFF" w:themeColor="background1"/>
              </w:rPr>
              <w:t>NDP Response</w:t>
            </w:r>
          </w:p>
        </w:tc>
      </w:tr>
      <w:tr w:rsidR="000215AF" w:rsidRPr="00D00C83" w:rsidTr="005A48CD">
        <w:tc>
          <w:tcPr>
            <w:tcW w:w="6658" w:type="dxa"/>
          </w:tcPr>
          <w:p w:rsidR="00F255D8" w:rsidRPr="00D00C83" w:rsidRDefault="00F255D8" w:rsidP="00F255D8">
            <w:pPr>
              <w:tabs>
                <w:tab w:val="left" w:pos="4131"/>
              </w:tabs>
              <w:rPr>
                <w:rFonts w:ascii="Jost" w:hAnsi="Jost"/>
              </w:rPr>
            </w:pPr>
            <w:r w:rsidRPr="00D00C83">
              <w:rPr>
                <w:rFonts w:ascii="Jost" w:hAnsi="Jost"/>
              </w:rPr>
              <w:t xml:space="preserve">An assessment has been carried out with respect to National Gas Transmission’s assets which include high-pressure gas pipelines and other infrastructure. </w:t>
            </w:r>
          </w:p>
          <w:p w:rsidR="00F255D8" w:rsidRPr="00D00C83" w:rsidRDefault="00F255D8" w:rsidP="00F255D8">
            <w:pPr>
              <w:tabs>
                <w:tab w:val="left" w:pos="4131"/>
              </w:tabs>
              <w:rPr>
                <w:rFonts w:ascii="Jost" w:hAnsi="Jost"/>
              </w:rPr>
            </w:pPr>
          </w:p>
          <w:p w:rsidR="000215AF" w:rsidRPr="00D00C83" w:rsidRDefault="00F255D8" w:rsidP="00F255D8">
            <w:pPr>
              <w:tabs>
                <w:tab w:val="left" w:pos="4131"/>
              </w:tabs>
              <w:rPr>
                <w:rFonts w:ascii="Jost" w:hAnsi="Jost"/>
              </w:rPr>
            </w:pPr>
            <w:r w:rsidRPr="00D00C83">
              <w:rPr>
                <w:rFonts w:ascii="Jost" w:hAnsi="Jost"/>
              </w:rPr>
              <w:t xml:space="preserve">National Gas Transmission has identified that it has no record of such assets within the Neighbourhood Plan area. National Gas Transmission provides information in relation to its assets at the website below. • </w:t>
            </w:r>
            <w:hyperlink r:id="rId13" w:history="1">
              <w:r w:rsidRPr="00D00C83">
                <w:rPr>
                  <w:rStyle w:val="Hyperlink"/>
                  <w:rFonts w:ascii="Jost" w:hAnsi="Jost"/>
                </w:rPr>
                <w:t>https://www.nationalgas.com/land-and-assets/network-route-maps</w:t>
              </w:r>
            </w:hyperlink>
            <w:r w:rsidRPr="00D00C83">
              <w:rPr>
                <w:rFonts w:ascii="Jost" w:hAnsi="Jost"/>
              </w:rPr>
              <w:t xml:space="preserve"> </w:t>
            </w:r>
          </w:p>
        </w:tc>
        <w:tc>
          <w:tcPr>
            <w:tcW w:w="2551" w:type="dxa"/>
          </w:tcPr>
          <w:p w:rsidR="000215AF" w:rsidRPr="00D00C83" w:rsidRDefault="00F255D8" w:rsidP="002660F3">
            <w:pPr>
              <w:rPr>
                <w:rFonts w:ascii="Jost" w:hAnsi="Jost"/>
              </w:rPr>
            </w:pPr>
            <w:r w:rsidRPr="00D00C83">
              <w:rPr>
                <w:rFonts w:ascii="Jost" w:hAnsi="Jost"/>
              </w:rPr>
              <w:t>Noted.</w:t>
            </w:r>
          </w:p>
        </w:tc>
      </w:tr>
    </w:tbl>
    <w:p w:rsidR="000215AF" w:rsidRPr="00D00C83" w:rsidRDefault="000215AF">
      <w:pPr>
        <w:rPr>
          <w:rFonts w:ascii="Jost" w:hAnsi="Jost"/>
          <w:b/>
          <w:bCs/>
        </w:rPr>
      </w:pPr>
    </w:p>
    <w:p w:rsidR="009657D3" w:rsidRPr="00D00C83" w:rsidRDefault="000215AF">
      <w:pPr>
        <w:rPr>
          <w:rFonts w:ascii="Jost" w:hAnsi="Jost"/>
          <w:b/>
          <w:bCs/>
          <w:sz w:val="24"/>
          <w:szCs w:val="24"/>
        </w:rPr>
      </w:pPr>
      <w:r w:rsidRPr="00D00C83">
        <w:rPr>
          <w:rFonts w:ascii="Jost" w:hAnsi="Jost"/>
          <w:b/>
          <w:bCs/>
          <w:sz w:val="24"/>
          <w:szCs w:val="24"/>
        </w:rPr>
        <w:t>National Grid</w:t>
      </w:r>
    </w:p>
    <w:tbl>
      <w:tblPr>
        <w:tblStyle w:val="TableGrid"/>
        <w:tblW w:w="9209" w:type="dxa"/>
        <w:tblLook w:val="04A0"/>
      </w:tblPr>
      <w:tblGrid>
        <w:gridCol w:w="6658"/>
        <w:gridCol w:w="2551"/>
      </w:tblGrid>
      <w:tr w:rsidR="000215AF" w:rsidRPr="00D00C83" w:rsidTr="005A48CD">
        <w:tc>
          <w:tcPr>
            <w:tcW w:w="6658" w:type="dxa"/>
            <w:shd w:val="clear" w:color="auto" w:fill="007854"/>
          </w:tcPr>
          <w:p w:rsidR="000215AF" w:rsidRPr="00D00C83" w:rsidRDefault="000215AF" w:rsidP="002660F3">
            <w:pPr>
              <w:jc w:val="center"/>
              <w:rPr>
                <w:rFonts w:ascii="Jost" w:hAnsi="Jost"/>
                <w:b/>
                <w:bCs/>
                <w:color w:val="FFFFFF" w:themeColor="background1"/>
              </w:rPr>
            </w:pPr>
            <w:r w:rsidRPr="00D00C83">
              <w:rPr>
                <w:rFonts w:ascii="Jost" w:hAnsi="Jost"/>
                <w:b/>
                <w:bCs/>
                <w:color w:val="FFFFFF" w:themeColor="background1"/>
              </w:rPr>
              <w:t>Stakeholder comments to the Regulation 14 consultation</w:t>
            </w:r>
          </w:p>
        </w:tc>
        <w:tc>
          <w:tcPr>
            <w:tcW w:w="2551" w:type="dxa"/>
            <w:shd w:val="clear" w:color="auto" w:fill="007854"/>
          </w:tcPr>
          <w:p w:rsidR="000215AF" w:rsidRPr="00D00C83" w:rsidRDefault="000215AF" w:rsidP="002660F3">
            <w:pPr>
              <w:jc w:val="center"/>
              <w:rPr>
                <w:rFonts w:ascii="Jost" w:hAnsi="Jost"/>
                <w:b/>
                <w:bCs/>
                <w:color w:val="FFFFFF" w:themeColor="background1"/>
              </w:rPr>
            </w:pPr>
            <w:r w:rsidRPr="00D00C83">
              <w:rPr>
                <w:rFonts w:ascii="Jost" w:hAnsi="Jost"/>
                <w:b/>
                <w:bCs/>
                <w:color w:val="FFFFFF" w:themeColor="background1"/>
              </w:rPr>
              <w:t>NDP Response</w:t>
            </w:r>
          </w:p>
        </w:tc>
      </w:tr>
      <w:tr w:rsidR="000215AF" w:rsidRPr="00D00C83" w:rsidTr="005A48CD">
        <w:tc>
          <w:tcPr>
            <w:tcW w:w="6658" w:type="dxa"/>
          </w:tcPr>
          <w:p w:rsidR="000416C2" w:rsidRPr="00D00C83" w:rsidRDefault="000416C2" w:rsidP="002660F3">
            <w:pPr>
              <w:rPr>
                <w:rFonts w:ascii="Jost" w:hAnsi="Jost"/>
              </w:rPr>
            </w:pPr>
            <w:r w:rsidRPr="00D00C83">
              <w:rPr>
                <w:rFonts w:ascii="Jost" w:hAnsi="Jost"/>
              </w:rPr>
              <w:t xml:space="preserve">An assessment has been carried out with respect to NGET’s assets which include high voltage electricity assets and other electricity infrastructure. NGET has identified that it has no record of such assets within the Neighbourhood Plan area. </w:t>
            </w:r>
          </w:p>
          <w:p w:rsidR="000215AF" w:rsidRPr="00D00C83" w:rsidRDefault="000215AF" w:rsidP="002660F3">
            <w:pPr>
              <w:rPr>
                <w:rFonts w:ascii="Jost" w:hAnsi="Jost"/>
              </w:rPr>
            </w:pPr>
          </w:p>
        </w:tc>
        <w:tc>
          <w:tcPr>
            <w:tcW w:w="2551" w:type="dxa"/>
          </w:tcPr>
          <w:p w:rsidR="000215AF" w:rsidRPr="00D00C83" w:rsidRDefault="000416C2" w:rsidP="002660F3">
            <w:pPr>
              <w:rPr>
                <w:rFonts w:ascii="Jost" w:hAnsi="Jost"/>
              </w:rPr>
            </w:pPr>
            <w:r w:rsidRPr="00D00C83">
              <w:rPr>
                <w:rFonts w:ascii="Jost" w:hAnsi="Jost"/>
              </w:rPr>
              <w:t>Noted.</w:t>
            </w:r>
          </w:p>
        </w:tc>
      </w:tr>
    </w:tbl>
    <w:p w:rsidR="000215AF" w:rsidRPr="00D00C83" w:rsidRDefault="000215AF">
      <w:pPr>
        <w:rPr>
          <w:rFonts w:ascii="Jost" w:hAnsi="Jost"/>
          <w:b/>
          <w:bCs/>
        </w:rPr>
      </w:pPr>
    </w:p>
    <w:p w:rsidR="000215AF" w:rsidRPr="00D00C83" w:rsidRDefault="000215AF">
      <w:pPr>
        <w:rPr>
          <w:rFonts w:ascii="Jost" w:hAnsi="Jost"/>
          <w:b/>
          <w:bCs/>
          <w:sz w:val="24"/>
          <w:szCs w:val="24"/>
        </w:rPr>
      </w:pPr>
      <w:r w:rsidRPr="00D00C83">
        <w:rPr>
          <w:rFonts w:ascii="Jost" w:hAnsi="Jost"/>
          <w:b/>
          <w:bCs/>
          <w:sz w:val="24"/>
          <w:szCs w:val="24"/>
        </w:rPr>
        <w:t>National Highways</w:t>
      </w:r>
    </w:p>
    <w:tbl>
      <w:tblPr>
        <w:tblStyle w:val="TableGrid"/>
        <w:tblW w:w="9209" w:type="dxa"/>
        <w:tblLook w:val="04A0"/>
      </w:tblPr>
      <w:tblGrid>
        <w:gridCol w:w="6512"/>
        <w:gridCol w:w="2697"/>
      </w:tblGrid>
      <w:tr w:rsidR="00180691" w:rsidRPr="00D00C83" w:rsidTr="005A48CD">
        <w:tc>
          <w:tcPr>
            <w:tcW w:w="0" w:type="auto"/>
            <w:shd w:val="clear" w:color="auto" w:fill="007854"/>
          </w:tcPr>
          <w:p w:rsidR="000215AF" w:rsidRPr="00D00C83" w:rsidRDefault="000215AF" w:rsidP="002660F3">
            <w:pPr>
              <w:jc w:val="center"/>
              <w:rPr>
                <w:rFonts w:ascii="Jost" w:hAnsi="Jost"/>
                <w:b/>
                <w:bCs/>
                <w:color w:val="FFFFFF" w:themeColor="background1"/>
              </w:rPr>
            </w:pPr>
            <w:r w:rsidRPr="00D00C83">
              <w:rPr>
                <w:rFonts w:ascii="Jost" w:hAnsi="Jost"/>
                <w:b/>
                <w:bCs/>
                <w:color w:val="FFFFFF" w:themeColor="background1"/>
              </w:rPr>
              <w:t>Stakeholder comments to the Regulation 14 consultation</w:t>
            </w:r>
          </w:p>
        </w:tc>
        <w:tc>
          <w:tcPr>
            <w:tcW w:w="2697" w:type="dxa"/>
            <w:shd w:val="clear" w:color="auto" w:fill="007854"/>
          </w:tcPr>
          <w:p w:rsidR="000215AF" w:rsidRPr="00D00C83" w:rsidRDefault="000215AF" w:rsidP="002660F3">
            <w:pPr>
              <w:jc w:val="center"/>
              <w:rPr>
                <w:rFonts w:ascii="Jost" w:hAnsi="Jost"/>
                <w:b/>
                <w:bCs/>
                <w:color w:val="FFFFFF" w:themeColor="background1"/>
              </w:rPr>
            </w:pPr>
            <w:r w:rsidRPr="00D00C83">
              <w:rPr>
                <w:rFonts w:ascii="Jost" w:hAnsi="Jost"/>
                <w:b/>
                <w:bCs/>
                <w:color w:val="FFFFFF" w:themeColor="background1"/>
              </w:rPr>
              <w:t>NDP Response</w:t>
            </w:r>
          </w:p>
        </w:tc>
      </w:tr>
      <w:tr w:rsidR="00180691" w:rsidRPr="00D00C83" w:rsidTr="005A48CD">
        <w:tc>
          <w:tcPr>
            <w:tcW w:w="0" w:type="auto"/>
          </w:tcPr>
          <w:p w:rsidR="00B37293" w:rsidRPr="00D00C83" w:rsidRDefault="00417316" w:rsidP="002660F3">
            <w:pPr>
              <w:rPr>
                <w:rFonts w:ascii="Jost" w:hAnsi="Jost"/>
              </w:rPr>
            </w:pPr>
            <w:r w:rsidRPr="00D00C83">
              <w:rPr>
                <w:rFonts w:ascii="Jost" w:hAnsi="Jost"/>
              </w:rPr>
              <w:t>No comment</w:t>
            </w:r>
          </w:p>
        </w:tc>
        <w:tc>
          <w:tcPr>
            <w:tcW w:w="2697" w:type="dxa"/>
          </w:tcPr>
          <w:p w:rsidR="000215AF" w:rsidRPr="00D00C83" w:rsidRDefault="00417316" w:rsidP="002660F3">
            <w:pPr>
              <w:rPr>
                <w:rFonts w:ascii="Jost" w:hAnsi="Jost"/>
              </w:rPr>
            </w:pPr>
            <w:r w:rsidRPr="00D00C83">
              <w:rPr>
                <w:rFonts w:ascii="Jost" w:hAnsi="Jost"/>
              </w:rPr>
              <w:t>Noted</w:t>
            </w:r>
          </w:p>
        </w:tc>
      </w:tr>
    </w:tbl>
    <w:p w:rsidR="000215AF" w:rsidRPr="00D00C83" w:rsidRDefault="000215AF">
      <w:pPr>
        <w:rPr>
          <w:rFonts w:ascii="Jost" w:hAnsi="Jost"/>
          <w:b/>
          <w:bCs/>
        </w:rPr>
      </w:pPr>
    </w:p>
    <w:p w:rsidR="008E5FEB" w:rsidRDefault="008E5FEB">
      <w:pPr>
        <w:rPr>
          <w:rFonts w:ascii="Jost" w:hAnsi="Jost"/>
          <w:b/>
          <w:bCs/>
          <w:sz w:val="24"/>
          <w:szCs w:val="24"/>
        </w:rPr>
      </w:pPr>
      <w:r>
        <w:rPr>
          <w:rFonts w:ascii="Jost" w:hAnsi="Jost"/>
          <w:b/>
          <w:bCs/>
          <w:sz w:val="24"/>
          <w:szCs w:val="24"/>
        </w:rPr>
        <w:br w:type="page"/>
      </w:r>
    </w:p>
    <w:p w:rsidR="005A48CD" w:rsidRPr="00D00C83" w:rsidRDefault="00E24BB0">
      <w:pPr>
        <w:rPr>
          <w:rFonts w:ascii="Jost" w:hAnsi="Jost"/>
          <w:b/>
          <w:bCs/>
          <w:sz w:val="24"/>
          <w:szCs w:val="24"/>
        </w:rPr>
      </w:pPr>
      <w:r w:rsidRPr="00D00C83">
        <w:rPr>
          <w:rFonts w:ascii="Jost" w:hAnsi="Jost"/>
          <w:b/>
          <w:bCs/>
          <w:sz w:val="24"/>
          <w:szCs w:val="24"/>
        </w:rPr>
        <w:lastRenderedPageBreak/>
        <w:t>NHS-</w:t>
      </w:r>
      <w:r w:rsidR="00617BCB" w:rsidRPr="00D00C83">
        <w:rPr>
          <w:rFonts w:ascii="Jost" w:hAnsi="Jost"/>
          <w:b/>
          <w:bCs/>
          <w:sz w:val="24"/>
          <w:szCs w:val="24"/>
        </w:rPr>
        <w:t xml:space="preserve"> Norfolk and Waveney </w:t>
      </w:r>
      <w:r w:rsidR="00957D85" w:rsidRPr="00D00C83">
        <w:rPr>
          <w:rFonts w:ascii="Jost" w:hAnsi="Jost"/>
          <w:b/>
          <w:bCs/>
          <w:sz w:val="24"/>
          <w:szCs w:val="24"/>
        </w:rPr>
        <w:t>(on behalf of Norfolk and Waveney ICS, incorporating Norfolk &amp; Waveney Integrated Care Board (ICB), Norfolk Community Health and Care (NCHC), Norfolk &amp; Norwich University Hospital NHS Foundation Trust, Norfolk and Suffolk NHS Foundation Trust and the East of England Ambulance Service NHS Trust (EEAST))</w:t>
      </w:r>
    </w:p>
    <w:tbl>
      <w:tblPr>
        <w:tblStyle w:val="TableGrid"/>
        <w:tblW w:w="0" w:type="auto"/>
        <w:tblLook w:val="04A0"/>
      </w:tblPr>
      <w:tblGrid>
        <w:gridCol w:w="6516"/>
        <w:gridCol w:w="2500"/>
      </w:tblGrid>
      <w:tr w:rsidR="006028F8" w:rsidRPr="00D00C83" w:rsidTr="005A48CD">
        <w:tc>
          <w:tcPr>
            <w:tcW w:w="6516" w:type="dxa"/>
            <w:shd w:val="clear" w:color="auto" w:fill="007854"/>
          </w:tcPr>
          <w:p w:rsidR="006028F8" w:rsidRPr="00D00C83" w:rsidRDefault="006028F8" w:rsidP="002660F3">
            <w:pPr>
              <w:jc w:val="center"/>
              <w:rPr>
                <w:rFonts w:ascii="Jost" w:hAnsi="Jost"/>
                <w:b/>
                <w:bCs/>
                <w:color w:val="FFFFFF" w:themeColor="background1"/>
              </w:rPr>
            </w:pPr>
            <w:r w:rsidRPr="00D00C83">
              <w:rPr>
                <w:rFonts w:ascii="Jost" w:hAnsi="Jost"/>
                <w:b/>
                <w:bCs/>
                <w:color w:val="FFFFFF" w:themeColor="background1"/>
              </w:rPr>
              <w:t>Stakeholder comments to the Regulation 14 consultation</w:t>
            </w:r>
          </w:p>
        </w:tc>
        <w:tc>
          <w:tcPr>
            <w:tcW w:w="2500" w:type="dxa"/>
            <w:shd w:val="clear" w:color="auto" w:fill="007854"/>
          </w:tcPr>
          <w:p w:rsidR="006028F8" w:rsidRPr="00D00C83" w:rsidRDefault="006028F8" w:rsidP="002660F3">
            <w:pPr>
              <w:jc w:val="center"/>
              <w:rPr>
                <w:rFonts w:ascii="Jost" w:hAnsi="Jost"/>
                <w:b/>
                <w:bCs/>
                <w:color w:val="FFFFFF" w:themeColor="background1"/>
              </w:rPr>
            </w:pPr>
            <w:r w:rsidRPr="00D00C83">
              <w:rPr>
                <w:rFonts w:ascii="Jost" w:hAnsi="Jost"/>
                <w:b/>
                <w:bCs/>
                <w:color w:val="FFFFFF" w:themeColor="background1"/>
              </w:rPr>
              <w:t>NDP Response</w:t>
            </w:r>
          </w:p>
        </w:tc>
      </w:tr>
      <w:tr w:rsidR="006028F8" w:rsidRPr="00D00C83" w:rsidTr="005A48CD">
        <w:tc>
          <w:tcPr>
            <w:tcW w:w="6516" w:type="dxa"/>
          </w:tcPr>
          <w:p w:rsidR="006028F8" w:rsidRPr="00D00C83" w:rsidRDefault="006028F8" w:rsidP="002660F3">
            <w:pPr>
              <w:rPr>
                <w:rFonts w:ascii="Jost" w:hAnsi="Jost"/>
                <w:b/>
                <w:bCs/>
              </w:rPr>
            </w:pPr>
            <w:r w:rsidRPr="00D00C83">
              <w:rPr>
                <w:rFonts w:ascii="Jost" w:hAnsi="Jost"/>
                <w:b/>
                <w:bCs/>
              </w:rPr>
              <w:t xml:space="preserve">Comments on existing healthcare position proximate to the development plan area: </w:t>
            </w:r>
          </w:p>
          <w:p w:rsidR="006028F8" w:rsidRPr="00D00C83" w:rsidRDefault="006028F8" w:rsidP="002660F3">
            <w:pPr>
              <w:rPr>
                <w:rFonts w:ascii="Jost" w:hAnsi="Jost"/>
              </w:rPr>
            </w:pPr>
          </w:p>
          <w:p w:rsidR="006028F8" w:rsidRPr="00D00C83" w:rsidRDefault="006028F8" w:rsidP="002660F3">
            <w:pPr>
              <w:rPr>
                <w:rFonts w:ascii="Jost" w:hAnsi="Jost"/>
              </w:rPr>
            </w:pPr>
            <w:r w:rsidRPr="00D00C83">
              <w:rPr>
                <w:rFonts w:ascii="Jost" w:hAnsi="Jost"/>
              </w:rPr>
              <w:t>The provision of healthcare services is currently serviced by Acle Medical Partnership, Reedham Branch. In terms of premises space, the demand and capacity data indicate that this practice is marginally constrained and the majority of residents within the Reedham neighbourhood plan boundary from new developments, will be expected to register and visit a local GP. In terms of limited premises space, and with the addition of new developments in and around the area in the near future, capacity issues have potential to arise.</w:t>
            </w:r>
          </w:p>
          <w:p w:rsidR="006028F8" w:rsidRPr="00D00C83" w:rsidRDefault="006028F8" w:rsidP="002660F3">
            <w:pPr>
              <w:rPr>
                <w:rFonts w:ascii="Jost" w:hAnsi="Jost"/>
              </w:rPr>
            </w:pPr>
          </w:p>
          <w:p w:rsidR="006028F8" w:rsidRPr="00D00C83" w:rsidRDefault="006028F8" w:rsidP="002660F3">
            <w:pPr>
              <w:rPr>
                <w:rFonts w:ascii="Jost" w:hAnsi="Jost"/>
              </w:rPr>
            </w:pPr>
            <w:r w:rsidRPr="00D00C83">
              <w:rPr>
                <w:rFonts w:ascii="Jost" w:hAnsi="Jost"/>
              </w:rPr>
              <w:t>The Primary Care Network are looking at ways to better integrate community teams with primary care provision.</w:t>
            </w:r>
          </w:p>
        </w:tc>
        <w:tc>
          <w:tcPr>
            <w:tcW w:w="2500" w:type="dxa"/>
          </w:tcPr>
          <w:p w:rsidR="006028F8" w:rsidRPr="00D00C83" w:rsidRDefault="00811092" w:rsidP="002660F3">
            <w:pPr>
              <w:rPr>
                <w:rFonts w:ascii="Jost" w:hAnsi="Jost"/>
              </w:rPr>
            </w:pPr>
            <w:r>
              <w:rPr>
                <w:rFonts w:ascii="Jost" w:hAnsi="Jost"/>
              </w:rPr>
              <w:t xml:space="preserve">Add to the supporting text. </w:t>
            </w:r>
            <w:r w:rsidR="006028F8" w:rsidRPr="00D00C83">
              <w:rPr>
                <w:rFonts w:ascii="Jost" w:hAnsi="Jost"/>
              </w:rPr>
              <w:t xml:space="preserve"> </w:t>
            </w:r>
          </w:p>
        </w:tc>
      </w:tr>
      <w:tr w:rsidR="006028F8" w:rsidRPr="00D00C83" w:rsidTr="005A48CD">
        <w:tc>
          <w:tcPr>
            <w:tcW w:w="6516" w:type="dxa"/>
          </w:tcPr>
          <w:p w:rsidR="006028F8" w:rsidRPr="00811092" w:rsidRDefault="006028F8" w:rsidP="002660F3">
            <w:pPr>
              <w:rPr>
                <w:rFonts w:ascii="Jost" w:hAnsi="Jost"/>
              </w:rPr>
            </w:pPr>
            <w:r w:rsidRPr="00D00C83">
              <w:rPr>
                <w:rFonts w:ascii="Jost" w:hAnsi="Jost"/>
              </w:rPr>
              <w:t>Welcomes the inclusion of the objective “Protect and enhance important community facilities including recreational opportunities that are accessible to all ages”</w:t>
            </w:r>
          </w:p>
        </w:tc>
        <w:tc>
          <w:tcPr>
            <w:tcW w:w="2500" w:type="dxa"/>
          </w:tcPr>
          <w:p w:rsidR="006028F8" w:rsidRPr="00D00C83" w:rsidRDefault="006028F8" w:rsidP="002660F3">
            <w:pPr>
              <w:rPr>
                <w:rFonts w:ascii="Jost" w:hAnsi="Jost"/>
              </w:rPr>
            </w:pPr>
            <w:r w:rsidRPr="00D00C83">
              <w:rPr>
                <w:rFonts w:ascii="Jost" w:hAnsi="Jost"/>
              </w:rPr>
              <w:t>Noted and welcome the support.</w:t>
            </w:r>
          </w:p>
        </w:tc>
      </w:tr>
      <w:tr w:rsidR="006028F8" w:rsidRPr="00D00C83" w:rsidTr="005A48CD">
        <w:tc>
          <w:tcPr>
            <w:tcW w:w="6516" w:type="dxa"/>
          </w:tcPr>
          <w:p w:rsidR="006028F8" w:rsidRPr="00D00C83" w:rsidRDefault="006028F8" w:rsidP="002660F3">
            <w:pPr>
              <w:rPr>
                <w:rFonts w:ascii="Jost" w:hAnsi="Jost"/>
              </w:rPr>
            </w:pPr>
            <w:r w:rsidRPr="00D00C83">
              <w:rPr>
                <w:rFonts w:ascii="Jost" w:hAnsi="Jost"/>
              </w:rPr>
              <w:t xml:space="preserve">Supportive of </w:t>
            </w:r>
            <w:r w:rsidRPr="00D00C83">
              <w:rPr>
                <w:rFonts w:ascii="Jost" w:hAnsi="Jost"/>
                <w:b/>
                <w:bCs/>
              </w:rPr>
              <w:t>Policy 12</w:t>
            </w:r>
            <w:r w:rsidRPr="00D00C83">
              <w:rPr>
                <w:rFonts w:ascii="Jost" w:hAnsi="Jost"/>
              </w:rPr>
              <w:t xml:space="preserve"> and welcomes the inclusion of the local doctor’s surgery designated as a community facility for protection.</w:t>
            </w:r>
          </w:p>
        </w:tc>
        <w:tc>
          <w:tcPr>
            <w:tcW w:w="2500" w:type="dxa"/>
          </w:tcPr>
          <w:p w:rsidR="006028F8" w:rsidRPr="00D00C83" w:rsidRDefault="006028F8" w:rsidP="002660F3">
            <w:pPr>
              <w:rPr>
                <w:rFonts w:ascii="Jost" w:hAnsi="Jost"/>
              </w:rPr>
            </w:pPr>
            <w:r w:rsidRPr="00D00C83">
              <w:rPr>
                <w:rFonts w:ascii="Jost" w:hAnsi="Jost"/>
              </w:rPr>
              <w:t>Noted and welcome the support.</w:t>
            </w:r>
          </w:p>
        </w:tc>
      </w:tr>
      <w:tr w:rsidR="006028F8" w:rsidRPr="00D00C83" w:rsidTr="005A48CD">
        <w:tc>
          <w:tcPr>
            <w:tcW w:w="6516" w:type="dxa"/>
          </w:tcPr>
          <w:p w:rsidR="006028F8" w:rsidRPr="00D00C83" w:rsidRDefault="006028F8" w:rsidP="002660F3">
            <w:pPr>
              <w:rPr>
                <w:rFonts w:ascii="Jost" w:hAnsi="Jost"/>
              </w:rPr>
            </w:pPr>
            <w:r w:rsidRPr="00D00C83">
              <w:rPr>
                <w:rFonts w:ascii="Jost" w:hAnsi="Jost"/>
              </w:rPr>
              <w:t>Para 13 refers to Reedham as an appropriate area for limited growth. The local GP practice is constrained, and any further growth would place additional pressures on their services which could have an impact on the local residents.</w:t>
            </w:r>
          </w:p>
          <w:p w:rsidR="006028F8" w:rsidRPr="00D00C83" w:rsidRDefault="006028F8" w:rsidP="002660F3">
            <w:pPr>
              <w:rPr>
                <w:rFonts w:ascii="Jost" w:hAnsi="Jost"/>
              </w:rPr>
            </w:pPr>
          </w:p>
          <w:p w:rsidR="006028F8" w:rsidRPr="00D00C83" w:rsidRDefault="006028F8" w:rsidP="002660F3">
            <w:pPr>
              <w:rPr>
                <w:rFonts w:ascii="Jost" w:hAnsi="Jost"/>
              </w:rPr>
            </w:pPr>
            <w:r w:rsidRPr="00D00C83">
              <w:rPr>
                <w:rFonts w:ascii="Jost" w:hAnsi="Jost"/>
              </w:rPr>
              <w:t>The ICS would welcome acknowledgement that to protect and maintain a sustainable healthcare service in the area, contributions via the local parish CIL funding may be required for reconfiguration or extension of local healthcare facilities to manage the additional impacts in the future.</w:t>
            </w:r>
          </w:p>
          <w:p w:rsidR="006028F8" w:rsidRPr="00D00C83" w:rsidRDefault="006028F8" w:rsidP="002660F3">
            <w:pPr>
              <w:rPr>
                <w:rFonts w:ascii="Jost" w:hAnsi="Jost"/>
              </w:rPr>
            </w:pPr>
          </w:p>
          <w:p w:rsidR="006028F8" w:rsidRPr="00D00C83" w:rsidRDefault="006028F8" w:rsidP="002660F3">
            <w:pPr>
              <w:rPr>
                <w:rFonts w:ascii="Jost" w:hAnsi="Jost"/>
              </w:rPr>
            </w:pPr>
            <w:r w:rsidRPr="00D00C83">
              <w:rPr>
                <w:rFonts w:ascii="Jost" w:hAnsi="Jost"/>
              </w:rPr>
              <w:t>The ICS would welcome the addition of a simple statement to confirm that Reedham Parish Council will support the ICS for the residents of Reedham through the utilisation of local CIL.</w:t>
            </w:r>
          </w:p>
          <w:p w:rsidR="006028F8" w:rsidRPr="00D00C83" w:rsidRDefault="006028F8" w:rsidP="002660F3">
            <w:pPr>
              <w:rPr>
                <w:rFonts w:ascii="Jost" w:hAnsi="Jost"/>
              </w:rPr>
            </w:pPr>
          </w:p>
        </w:tc>
        <w:tc>
          <w:tcPr>
            <w:tcW w:w="2500" w:type="dxa"/>
          </w:tcPr>
          <w:p w:rsidR="006028F8" w:rsidRPr="00D00C83" w:rsidRDefault="006028F8" w:rsidP="002660F3">
            <w:pPr>
              <w:rPr>
                <w:rFonts w:ascii="Jost" w:hAnsi="Jost"/>
              </w:rPr>
            </w:pPr>
            <w:r w:rsidRPr="00D00C83">
              <w:rPr>
                <w:rFonts w:ascii="Jost" w:hAnsi="Jost"/>
              </w:rPr>
              <w:t xml:space="preserve">Noted comments on the GP being constrained. Recommend adding to the plan reference to the PC being supportive of the ICS receiving funding through CIL contributions where feasible to support sustainable provision of local healthcare facilities in Reedham. </w:t>
            </w:r>
            <w:r w:rsidR="00811092" w:rsidRPr="00811092">
              <w:rPr>
                <w:rFonts w:ascii="Jost" w:hAnsi="Jost"/>
                <w:highlight w:val="yellow"/>
              </w:rPr>
              <w:t>See comment relating to CIL, what do the group think?</w:t>
            </w:r>
            <w:r w:rsidR="00811092">
              <w:rPr>
                <w:rFonts w:ascii="Jost" w:hAnsi="Jost"/>
              </w:rPr>
              <w:t xml:space="preserve"> </w:t>
            </w:r>
          </w:p>
        </w:tc>
      </w:tr>
    </w:tbl>
    <w:p w:rsidR="006028F8" w:rsidRPr="00D00C83" w:rsidRDefault="006028F8">
      <w:pPr>
        <w:rPr>
          <w:rFonts w:ascii="Jost" w:hAnsi="Jost"/>
          <w:b/>
          <w:bCs/>
        </w:rPr>
      </w:pPr>
    </w:p>
    <w:p w:rsidR="000215AF" w:rsidRPr="00D00C83" w:rsidRDefault="000215AF">
      <w:pPr>
        <w:rPr>
          <w:rFonts w:ascii="Jost" w:hAnsi="Jost"/>
          <w:b/>
          <w:bCs/>
          <w:sz w:val="24"/>
          <w:szCs w:val="24"/>
        </w:rPr>
      </w:pPr>
      <w:r w:rsidRPr="00D00C83">
        <w:rPr>
          <w:rFonts w:ascii="Jost" w:hAnsi="Jost"/>
          <w:b/>
          <w:bCs/>
          <w:sz w:val="24"/>
          <w:szCs w:val="24"/>
        </w:rPr>
        <w:t xml:space="preserve">Water Management Alliance </w:t>
      </w:r>
    </w:p>
    <w:tbl>
      <w:tblPr>
        <w:tblStyle w:val="TableGrid"/>
        <w:tblW w:w="9634" w:type="dxa"/>
        <w:tblLook w:val="04A0"/>
      </w:tblPr>
      <w:tblGrid>
        <w:gridCol w:w="6658"/>
        <w:gridCol w:w="2976"/>
      </w:tblGrid>
      <w:tr w:rsidR="00882AC4" w:rsidRPr="00D00C83" w:rsidTr="005A48CD">
        <w:tc>
          <w:tcPr>
            <w:tcW w:w="6658" w:type="dxa"/>
            <w:shd w:val="clear" w:color="auto" w:fill="007854"/>
          </w:tcPr>
          <w:p w:rsidR="000215AF" w:rsidRPr="00D00C83" w:rsidRDefault="000215AF" w:rsidP="002660F3">
            <w:pPr>
              <w:jc w:val="center"/>
              <w:rPr>
                <w:rFonts w:ascii="Jost" w:hAnsi="Jost"/>
                <w:b/>
                <w:bCs/>
                <w:color w:val="FFFFFF" w:themeColor="background1"/>
              </w:rPr>
            </w:pPr>
            <w:r w:rsidRPr="00D00C83">
              <w:rPr>
                <w:rFonts w:ascii="Jost" w:hAnsi="Jost"/>
                <w:b/>
                <w:bCs/>
                <w:color w:val="FFFFFF" w:themeColor="background1"/>
              </w:rPr>
              <w:t xml:space="preserve">Stakeholder comments to the Regulation 14 </w:t>
            </w:r>
            <w:r w:rsidRPr="00D00C83">
              <w:rPr>
                <w:rFonts w:ascii="Jost" w:hAnsi="Jost"/>
                <w:b/>
                <w:bCs/>
                <w:color w:val="FFFFFF" w:themeColor="background1"/>
              </w:rPr>
              <w:lastRenderedPageBreak/>
              <w:t>consultation</w:t>
            </w:r>
          </w:p>
        </w:tc>
        <w:tc>
          <w:tcPr>
            <w:tcW w:w="2976" w:type="dxa"/>
            <w:shd w:val="clear" w:color="auto" w:fill="007854"/>
          </w:tcPr>
          <w:p w:rsidR="000215AF" w:rsidRPr="00D00C83" w:rsidRDefault="000215AF" w:rsidP="002660F3">
            <w:pPr>
              <w:jc w:val="center"/>
              <w:rPr>
                <w:rFonts w:ascii="Jost" w:hAnsi="Jost"/>
                <w:b/>
                <w:bCs/>
                <w:color w:val="FFFFFF" w:themeColor="background1"/>
              </w:rPr>
            </w:pPr>
            <w:r w:rsidRPr="00D00C83">
              <w:rPr>
                <w:rFonts w:ascii="Jost" w:hAnsi="Jost"/>
                <w:b/>
                <w:bCs/>
                <w:color w:val="FFFFFF" w:themeColor="background1"/>
              </w:rPr>
              <w:lastRenderedPageBreak/>
              <w:t>NDP Response</w:t>
            </w:r>
          </w:p>
        </w:tc>
      </w:tr>
      <w:tr w:rsidR="00882AC4" w:rsidRPr="00D00C83" w:rsidTr="005A48CD">
        <w:tc>
          <w:tcPr>
            <w:tcW w:w="6658" w:type="dxa"/>
          </w:tcPr>
          <w:p w:rsidR="000215AF" w:rsidRPr="00D00C83" w:rsidRDefault="002C7BB7" w:rsidP="002660F3">
            <w:pPr>
              <w:rPr>
                <w:rFonts w:ascii="Jost" w:hAnsi="Jost"/>
              </w:rPr>
            </w:pPr>
            <w:r w:rsidRPr="00D00C83">
              <w:rPr>
                <w:rFonts w:ascii="Jost" w:hAnsi="Jost"/>
              </w:rPr>
              <w:lastRenderedPageBreak/>
              <w:t>Reedham falls partially within parts of the Internal Drainage Districts (IDD) of the Broads Internal Drainage Board (IDB) and the Waveney, Lower Yare and Lothingland IDB, members of the WMA. Therefore, the Board’s Byelaws apply to any development within a Board’s area.</w:t>
            </w:r>
          </w:p>
        </w:tc>
        <w:tc>
          <w:tcPr>
            <w:tcW w:w="2976" w:type="dxa"/>
          </w:tcPr>
          <w:p w:rsidR="000215AF" w:rsidRPr="00D00C83" w:rsidRDefault="002C7BB7" w:rsidP="002660F3">
            <w:pPr>
              <w:rPr>
                <w:rFonts w:ascii="Jost" w:hAnsi="Jost"/>
              </w:rPr>
            </w:pPr>
            <w:r w:rsidRPr="00D00C83">
              <w:rPr>
                <w:rFonts w:ascii="Jost" w:hAnsi="Jost"/>
              </w:rPr>
              <w:t>Noted</w:t>
            </w:r>
          </w:p>
        </w:tc>
      </w:tr>
      <w:tr w:rsidR="00882AC4" w:rsidRPr="00D00C83" w:rsidTr="005A48CD">
        <w:tc>
          <w:tcPr>
            <w:tcW w:w="6658" w:type="dxa"/>
          </w:tcPr>
          <w:p w:rsidR="00FB70FD" w:rsidRPr="00D00C83" w:rsidRDefault="00FB70FD" w:rsidP="002660F3">
            <w:pPr>
              <w:rPr>
                <w:rFonts w:ascii="Jost" w:hAnsi="Jost"/>
              </w:rPr>
            </w:pPr>
            <w:r w:rsidRPr="00D00C83">
              <w:rPr>
                <w:rFonts w:ascii="Jost" w:hAnsi="Jost"/>
              </w:rPr>
              <w:t>Two sites have been allocated in the GNLP - w</w:t>
            </w:r>
            <w:r w:rsidR="00BD1AEF" w:rsidRPr="00D00C83">
              <w:rPr>
                <w:rFonts w:ascii="Jost" w:hAnsi="Jost"/>
              </w:rPr>
              <w:t>hilst sites have not been allocated within the Reedham neighbourhood plan, in order to avoid conflict between the planning process and the Board's regulatory regimes and consenting processes, please be aware of the following where developments are proposed within or partially within the Board’s IDD</w:t>
            </w:r>
            <w:r w:rsidRPr="00D00C83">
              <w:rPr>
                <w:rFonts w:ascii="Jost" w:hAnsi="Jost"/>
              </w:rPr>
              <w:t>:</w:t>
            </w:r>
          </w:p>
          <w:p w:rsidR="001B7FCD" w:rsidRPr="00F03FED" w:rsidRDefault="00FB70FD" w:rsidP="001B7FCD">
            <w:pPr>
              <w:pStyle w:val="ListParagraph"/>
              <w:numPr>
                <w:ilvl w:val="0"/>
                <w:numId w:val="1"/>
              </w:numPr>
              <w:rPr>
                <w:rFonts w:ascii="Jost" w:hAnsi="Jost"/>
              </w:rPr>
            </w:pPr>
            <w:r w:rsidRPr="00D00C83">
              <w:rPr>
                <w:rFonts w:ascii="Jost" w:hAnsi="Jost"/>
              </w:rPr>
              <w:t>Byelaw 3, Byelaw 4, Byelaw 10, Byelaw 17 and S.23 of the Land Drainage Act 1991</w:t>
            </w:r>
          </w:p>
          <w:p w:rsidR="00E939A8" w:rsidRPr="00D00C83" w:rsidRDefault="001B7FCD" w:rsidP="001B7FCD">
            <w:pPr>
              <w:rPr>
                <w:rFonts w:ascii="Jost" w:hAnsi="Jost"/>
              </w:rPr>
            </w:pPr>
            <w:r w:rsidRPr="00D00C83">
              <w:rPr>
                <w:rFonts w:ascii="Jost" w:hAnsi="Jost"/>
              </w:rPr>
              <w:t>Byelaws are separate from planning, the ability to implement a planning permission may be dependent on the granting of these consents. As such I strongly recommend that the required consent is sought prior to determination of the planning application.</w:t>
            </w:r>
          </w:p>
        </w:tc>
        <w:tc>
          <w:tcPr>
            <w:tcW w:w="2976" w:type="dxa"/>
          </w:tcPr>
          <w:p w:rsidR="000215AF" w:rsidRPr="00D00C83" w:rsidRDefault="00E939A8" w:rsidP="002660F3">
            <w:pPr>
              <w:rPr>
                <w:rFonts w:ascii="Jost" w:hAnsi="Jost"/>
              </w:rPr>
            </w:pPr>
            <w:r w:rsidRPr="00D00C83">
              <w:rPr>
                <w:rFonts w:ascii="Jost" w:hAnsi="Jost"/>
              </w:rPr>
              <w:t>Noted will keep advice in mind</w:t>
            </w:r>
            <w:r w:rsidR="00882AC4" w:rsidRPr="00D00C83">
              <w:rPr>
                <w:rFonts w:ascii="Jost" w:hAnsi="Jost"/>
              </w:rPr>
              <w:t xml:space="preserve"> offered by the WMA.</w:t>
            </w:r>
          </w:p>
        </w:tc>
      </w:tr>
      <w:tr w:rsidR="00337CB6" w:rsidRPr="00D00C83" w:rsidTr="005A48CD">
        <w:tc>
          <w:tcPr>
            <w:tcW w:w="6658" w:type="dxa"/>
          </w:tcPr>
          <w:p w:rsidR="00E939A8" w:rsidRPr="00D00C83" w:rsidRDefault="00882AC4" w:rsidP="002660F3">
            <w:pPr>
              <w:rPr>
                <w:rFonts w:ascii="Jost" w:hAnsi="Jost"/>
              </w:rPr>
            </w:pPr>
            <w:r w:rsidRPr="00D00C83">
              <w:rPr>
                <w:rFonts w:ascii="Jost" w:hAnsi="Jost"/>
                <w:b/>
                <w:bCs/>
              </w:rPr>
              <w:t>Policy 11</w:t>
            </w:r>
            <w:r w:rsidRPr="00D00C83">
              <w:rPr>
                <w:rFonts w:ascii="Jost" w:hAnsi="Jost"/>
              </w:rPr>
              <w:t xml:space="preserve">: Welcome </w:t>
            </w:r>
            <w:r w:rsidR="000C2326" w:rsidRPr="00D00C83">
              <w:rPr>
                <w:rFonts w:ascii="Jost" w:hAnsi="Jost"/>
              </w:rPr>
              <w:t xml:space="preserve">the inclusion of </w:t>
            </w:r>
            <w:proofErr w:type="spellStart"/>
            <w:r w:rsidR="000C2326" w:rsidRPr="00D00C83">
              <w:rPr>
                <w:rFonts w:ascii="Jost" w:hAnsi="Jost"/>
              </w:rPr>
              <w:t>SuDs</w:t>
            </w:r>
            <w:proofErr w:type="spellEnd"/>
            <w:r w:rsidR="000C2326" w:rsidRPr="00D00C83">
              <w:rPr>
                <w:rFonts w:ascii="Jost" w:hAnsi="Jost"/>
              </w:rPr>
              <w:t xml:space="preserve"> </w:t>
            </w:r>
          </w:p>
        </w:tc>
        <w:tc>
          <w:tcPr>
            <w:tcW w:w="2976" w:type="dxa"/>
          </w:tcPr>
          <w:p w:rsidR="00E939A8" w:rsidRPr="00D00C83" w:rsidRDefault="000C2326" w:rsidP="002660F3">
            <w:pPr>
              <w:rPr>
                <w:rFonts w:ascii="Jost" w:hAnsi="Jost"/>
              </w:rPr>
            </w:pPr>
            <w:r w:rsidRPr="00D00C83">
              <w:rPr>
                <w:rFonts w:ascii="Jost" w:hAnsi="Jost"/>
              </w:rPr>
              <w:t>Noted and welcome the supportive comment.</w:t>
            </w:r>
          </w:p>
        </w:tc>
      </w:tr>
      <w:tr w:rsidR="000C2326" w:rsidRPr="00D00C83" w:rsidTr="005A48CD">
        <w:tc>
          <w:tcPr>
            <w:tcW w:w="6658" w:type="dxa"/>
          </w:tcPr>
          <w:p w:rsidR="000C2326" w:rsidRPr="00D00C83" w:rsidRDefault="000C2326" w:rsidP="002660F3">
            <w:pPr>
              <w:rPr>
                <w:rFonts w:ascii="Jost" w:hAnsi="Jost"/>
                <w:b/>
                <w:bCs/>
              </w:rPr>
            </w:pPr>
            <w:r w:rsidRPr="00D00C83">
              <w:rPr>
                <w:rFonts w:ascii="Jost" w:hAnsi="Jost"/>
                <w:b/>
                <w:bCs/>
              </w:rPr>
              <w:t xml:space="preserve">Community Action 2: </w:t>
            </w:r>
            <w:r w:rsidR="00805EDE" w:rsidRPr="00D00C83">
              <w:rPr>
                <w:rFonts w:ascii="Jost" w:hAnsi="Jost"/>
              </w:rPr>
              <w:t xml:space="preserve">Welcome the PC </w:t>
            </w:r>
            <w:r w:rsidR="002869C4" w:rsidRPr="00D00C83">
              <w:rPr>
                <w:rFonts w:ascii="Jost" w:hAnsi="Jost"/>
              </w:rPr>
              <w:t>working</w:t>
            </w:r>
            <w:r w:rsidR="00805EDE" w:rsidRPr="00D00C83">
              <w:rPr>
                <w:rFonts w:ascii="Jost" w:hAnsi="Jost"/>
              </w:rPr>
              <w:t xml:space="preserve"> with appropriate bodies to ensure </w:t>
            </w:r>
            <w:r w:rsidR="002869C4" w:rsidRPr="00D00C83">
              <w:rPr>
                <w:rFonts w:ascii="Jost" w:hAnsi="Jost"/>
              </w:rPr>
              <w:t>maintenance</w:t>
            </w:r>
            <w:r w:rsidR="00805EDE" w:rsidRPr="00D00C83">
              <w:rPr>
                <w:rFonts w:ascii="Jost" w:hAnsi="Jost"/>
              </w:rPr>
              <w:t xml:space="preserve"> of watercourses </w:t>
            </w:r>
            <w:r w:rsidR="002869C4" w:rsidRPr="00D00C83">
              <w:rPr>
                <w:rFonts w:ascii="Jost" w:hAnsi="Jost"/>
              </w:rPr>
              <w:t>particularly LLFA</w:t>
            </w:r>
            <w:r w:rsidR="002869C4" w:rsidRPr="00D00C83">
              <w:rPr>
                <w:rFonts w:ascii="Jost" w:hAnsi="Jost"/>
                <w:b/>
                <w:bCs/>
              </w:rPr>
              <w:t>.</w:t>
            </w:r>
          </w:p>
          <w:p w:rsidR="00D76C7B" w:rsidRPr="00D00C83" w:rsidRDefault="00D76C7B" w:rsidP="002660F3">
            <w:pPr>
              <w:rPr>
                <w:rFonts w:ascii="Jost" w:hAnsi="Jost"/>
                <w:b/>
                <w:bCs/>
              </w:rPr>
            </w:pPr>
          </w:p>
          <w:p w:rsidR="00337CB6" w:rsidRPr="00F03FED" w:rsidRDefault="00D76C7B" w:rsidP="00F03FED">
            <w:pPr>
              <w:rPr>
                <w:rFonts w:ascii="Jost" w:hAnsi="Jost"/>
              </w:rPr>
            </w:pPr>
            <w:r w:rsidRPr="00D00C83">
              <w:rPr>
                <w:rFonts w:ascii="Jost" w:hAnsi="Jost"/>
              </w:rPr>
              <w:t>Recommend</w:t>
            </w:r>
            <w:r w:rsidRPr="00D00C83">
              <w:rPr>
                <w:rFonts w:ascii="Jost" w:hAnsi="Jost"/>
                <w:b/>
                <w:bCs/>
              </w:rPr>
              <w:t xml:space="preserve"> </w:t>
            </w:r>
            <w:r w:rsidRPr="00D00C83">
              <w:rPr>
                <w:rFonts w:ascii="Jost" w:hAnsi="Jost"/>
              </w:rPr>
              <w:t>including reference to the Internal Drainage Boards specifically as regulators of riparian watercourses within their districts</w:t>
            </w:r>
            <w:r w:rsidR="0058596B" w:rsidRPr="00D00C83">
              <w:rPr>
                <w:rFonts w:ascii="Jost" w:hAnsi="Jost"/>
              </w:rPr>
              <w:t xml:space="preserve">. </w:t>
            </w:r>
            <w:r w:rsidR="00337CB6" w:rsidRPr="00D00C83">
              <w:rPr>
                <w:rFonts w:ascii="Jost" w:hAnsi="Jost"/>
              </w:rPr>
              <w:t>This is because</w:t>
            </w:r>
            <w:r w:rsidRPr="00D00C83">
              <w:rPr>
                <w:rFonts w:ascii="Jost" w:hAnsi="Jost"/>
              </w:rPr>
              <w:t xml:space="preserve"> works to watercourses (such as surface water discharges and/or any alterations of said watercourses) will require consent from the relevant regulatory body (the Board where within an IDB district) therefore it would be beneficial for the Boards to be included in the plan.</w:t>
            </w:r>
          </w:p>
        </w:tc>
        <w:tc>
          <w:tcPr>
            <w:tcW w:w="2976" w:type="dxa"/>
          </w:tcPr>
          <w:p w:rsidR="000C2326" w:rsidRPr="00D00C83" w:rsidRDefault="009761EB" w:rsidP="002660F3">
            <w:pPr>
              <w:rPr>
                <w:rFonts w:ascii="Jost" w:hAnsi="Jost"/>
              </w:rPr>
            </w:pPr>
            <w:r w:rsidRPr="00D00C83">
              <w:rPr>
                <w:rFonts w:ascii="Jost" w:hAnsi="Jost"/>
              </w:rPr>
              <w:t>Noted</w:t>
            </w:r>
            <w:r w:rsidR="00337CB6" w:rsidRPr="00D00C83">
              <w:rPr>
                <w:rFonts w:ascii="Jost" w:hAnsi="Jost"/>
              </w:rPr>
              <w:t xml:space="preserve"> and recommend including reference to the IDBS in community action 2.</w:t>
            </w:r>
          </w:p>
        </w:tc>
      </w:tr>
    </w:tbl>
    <w:p w:rsidR="000215AF" w:rsidRPr="00D00C83" w:rsidRDefault="000215AF">
      <w:pPr>
        <w:rPr>
          <w:rFonts w:ascii="Jost" w:hAnsi="Jost"/>
          <w:b/>
          <w:bCs/>
          <w:sz w:val="24"/>
          <w:szCs w:val="24"/>
        </w:rPr>
      </w:pPr>
      <w:r w:rsidRPr="00D00C83">
        <w:rPr>
          <w:rFonts w:ascii="Jost" w:hAnsi="Jost"/>
          <w:b/>
          <w:bCs/>
          <w:sz w:val="24"/>
          <w:szCs w:val="24"/>
        </w:rPr>
        <w:t xml:space="preserve">Freethorpe </w:t>
      </w:r>
      <w:r w:rsidR="008636DA" w:rsidRPr="00D00C83">
        <w:rPr>
          <w:rFonts w:ascii="Jost" w:hAnsi="Jost"/>
          <w:b/>
          <w:bCs/>
          <w:sz w:val="24"/>
          <w:szCs w:val="24"/>
        </w:rPr>
        <w:t>Parish Council</w:t>
      </w:r>
    </w:p>
    <w:tbl>
      <w:tblPr>
        <w:tblStyle w:val="TableGrid"/>
        <w:tblW w:w="9351" w:type="dxa"/>
        <w:tblLook w:val="04A0"/>
      </w:tblPr>
      <w:tblGrid>
        <w:gridCol w:w="6658"/>
        <w:gridCol w:w="2693"/>
      </w:tblGrid>
      <w:tr w:rsidR="0076650B" w:rsidRPr="00D00C83" w:rsidTr="005A48CD">
        <w:tc>
          <w:tcPr>
            <w:tcW w:w="6658" w:type="dxa"/>
            <w:shd w:val="clear" w:color="auto" w:fill="007854"/>
          </w:tcPr>
          <w:p w:rsidR="000215AF" w:rsidRPr="00D00C83" w:rsidRDefault="000215AF" w:rsidP="002660F3">
            <w:pPr>
              <w:jc w:val="center"/>
              <w:rPr>
                <w:rFonts w:ascii="Jost" w:hAnsi="Jost"/>
                <w:b/>
                <w:bCs/>
                <w:color w:val="FFFFFF" w:themeColor="background1"/>
              </w:rPr>
            </w:pPr>
            <w:r w:rsidRPr="00D00C83">
              <w:rPr>
                <w:rFonts w:ascii="Jost" w:hAnsi="Jost"/>
                <w:b/>
                <w:bCs/>
                <w:color w:val="FFFFFF" w:themeColor="background1"/>
              </w:rPr>
              <w:t>Stakeholder comments to the Regulation 14 consultation</w:t>
            </w:r>
          </w:p>
        </w:tc>
        <w:tc>
          <w:tcPr>
            <w:tcW w:w="2693" w:type="dxa"/>
            <w:shd w:val="clear" w:color="auto" w:fill="007854"/>
          </w:tcPr>
          <w:p w:rsidR="000215AF" w:rsidRPr="00D00C83" w:rsidRDefault="000215AF" w:rsidP="002660F3">
            <w:pPr>
              <w:jc w:val="center"/>
              <w:rPr>
                <w:rFonts w:ascii="Jost" w:hAnsi="Jost"/>
                <w:b/>
                <w:bCs/>
                <w:color w:val="FFFFFF" w:themeColor="background1"/>
              </w:rPr>
            </w:pPr>
            <w:r w:rsidRPr="00D00C83">
              <w:rPr>
                <w:rFonts w:ascii="Jost" w:hAnsi="Jost"/>
                <w:b/>
                <w:bCs/>
                <w:color w:val="FFFFFF" w:themeColor="background1"/>
              </w:rPr>
              <w:t>NDP Response</w:t>
            </w:r>
          </w:p>
        </w:tc>
      </w:tr>
      <w:tr w:rsidR="0076650B" w:rsidRPr="00D00C83" w:rsidTr="005A48CD">
        <w:tc>
          <w:tcPr>
            <w:tcW w:w="6658" w:type="dxa"/>
          </w:tcPr>
          <w:p w:rsidR="000215AF" w:rsidRPr="00D00C83" w:rsidRDefault="0076650B" w:rsidP="002660F3">
            <w:pPr>
              <w:rPr>
                <w:rFonts w:ascii="Jost" w:hAnsi="Jost"/>
              </w:rPr>
            </w:pPr>
            <w:r w:rsidRPr="00D00C83">
              <w:rPr>
                <w:rFonts w:ascii="Jost" w:hAnsi="Jost"/>
              </w:rPr>
              <w:t xml:space="preserve">Parish Council supported and admired the plan. No adverse impacts on Freethorpe parish were identified. </w:t>
            </w:r>
          </w:p>
        </w:tc>
        <w:tc>
          <w:tcPr>
            <w:tcW w:w="2693" w:type="dxa"/>
          </w:tcPr>
          <w:p w:rsidR="000215AF" w:rsidRPr="00D00C83" w:rsidRDefault="0076650B" w:rsidP="002660F3">
            <w:pPr>
              <w:rPr>
                <w:rFonts w:ascii="Jost" w:hAnsi="Jost"/>
              </w:rPr>
            </w:pPr>
            <w:r w:rsidRPr="00D00C83">
              <w:rPr>
                <w:rFonts w:ascii="Jost" w:hAnsi="Jost"/>
              </w:rPr>
              <w:t>Welcome the</w:t>
            </w:r>
            <w:r w:rsidR="005510E5" w:rsidRPr="00D00C83">
              <w:rPr>
                <w:rFonts w:ascii="Jost" w:hAnsi="Jost"/>
              </w:rPr>
              <w:t xml:space="preserve"> comments. </w:t>
            </w:r>
          </w:p>
        </w:tc>
      </w:tr>
    </w:tbl>
    <w:p w:rsidR="000215AF" w:rsidRPr="00D00C83" w:rsidRDefault="000215AF">
      <w:pPr>
        <w:rPr>
          <w:rFonts w:ascii="Jost" w:hAnsi="Jost"/>
          <w:b/>
          <w:bCs/>
        </w:rPr>
      </w:pPr>
    </w:p>
    <w:p w:rsidR="00C902AD" w:rsidRPr="00D00C83" w:rsidRDefault="000215AF">
      <w:pPr>
        <w:rPr>
          <w:rFonts w:ascii="Jost" w:hAnsi="Jost"/>
          <w:b/>
          <w:bCs/>
          <w:sz w:val="28"/>
          <w:szCs w:val="28"/>
        </w:rPr>
      </w:pPr>
      <w:r w:rsidRPr="00D00C83">
        <w:rPr>
          <w:rFonts w:ascii="Jost" w:hAnsi="Jost"/>
          <w:b/>
          <w:bCs/>
          <w:sz w:val="24"/>
          <w:szCs w:val="24"/>
        </w:rPr>
        <w:t>Residents</w:t>
      </w:r>
      <w:r w:rsidR="000730C1" w:rsidRPr="00D00C83">
        <w:rPr>
          <w:rFonts w:ascii="Jost" w:hAnsi="Jost"/>
          <w:b/>
          <w:bCs/>
          <w:sz w:val="24"/>
          <w:szCs w:val="24"/>
        </w:rPr>
        <w:t xml:space="preserve">/ Online Survey Consultees </w:t>
      </w:r>
      <w:r w:rsidR="006061E1" w:rsidRPr="00D00C83">
        <w:rPr>
          <w:rFonts w:ascii="Jost" w:hAnsi="Jost"/>
          <w:b/>
          <w:bCs/>
          <w:sz w:val="24"/>
          <w:szCs w:val="24"/>
        </w:rPr>
        <w:t xml:space="preserve">- </w:t>
      </w:r>
      <w:r w:rsidR="00A763A9" w:rsidRPr="00D00C83">
        <w:rPr>
          <w:rFonts w:ascii="Jost" w:hAnsi="Jost"/>
          <w:sz w:val="24"/>
          <w:szCs w:val="24"/>
        </w:rPr>
        <w:t xml:space="preserve">Number of responses were 13 in total via the online survey. </w:t>
      </w:r>
    </w:p>
    <w:p w:rsidR="006F2C8C" w:rsidRPr="00D00C83" w:rsidRDefault="00EA44C0">
      <w:pPr>
        <w:rPr>
          <w:rFonts w:ascii="Jost" w:hAnsi="Jost"/>
          <w:b/>
          <w:bCs/>
          <w:sz w:val="24"/>
          <w:szCs w:val="24"/>
        </w:rPr>
      </w:pPr>
      <w:r w:rsidRPr="00D00C83">
        <w:rPr>
          <w:rFonts w:ascii="Jost" w:hAnsi="Jost"/>
          <w:b/>
          <w:bCs/>
          <w:sz w:val="24"/>
          <w:szCs w:val="24"/>
        </w:rPr>
        <w:t>Housing</w:t>
      </w:r>
    </w:p>
    <w:tbl>
      <w:tblPr>
        <w:tblStyle w:val="TableGrid"/>
        <w:tblW w:w="9781" w:type="dxa"/>
        <w:jc w:val="center"/>
        <w:tblLook w:val="04A0"/>
      </w:tblPr>
      <w:tblGrid>
        <w:gridCol w:w="1192"/>
        <w:gridCol w:w="5749"/>
        <w:gridCol w:w="2840"/>
      </w:tblGrid>
      <w:tr w:rsidR="00F33713" w:rsidRPr="00D00C83" w:rsidTr="005A48CD">
        <w:trPr>
          <w:jc w:val="center"/>
        </w:trPr>
        <w:tc>
          <w:tcPr>
            <w:tcW w:w="1192" w:type="dxa"/>
            <w:shd w:val="clear" w:color="auto" w:fill="007854"/>
          </w:tcPr>
          <w:p w:rsidR="00EB2299" w:rsidRPr="00D00C83" w:rsidRDefault="00EB2299" w:rsidP="006F2C8C">
            <w:pPr>
              <w:rPr>
                <w:rFonts w:ascii="Jost" w:hAnsi="Jost"/>
                <w:b/>
                <w:bCs/>
                <w:color w:val="FFFFFF" w:themeColor="background1"/>
              </w:rPr>
            </w:pPr>
            <w:r w:rsidRPr="00D00C83">
              <w:rPr>
                <w:rFonts w:ascii="Jost" w:hAnsi="Jost"/>
                <w:b/>
                <w:bCs/>
                <w:color w:val="FFFFFF" w:themeColor="background1"/>
              </w:rPr>
              <w:t>Section of the online survey</w:t>
            </w:r>
          </w:p>
        </w:tc>
        <w:tc>
          <w:tcPr>
            <w:tcW w:w="5749" w:type="dxa"/>
            <w:shd w:val="clear" w:color="auto" w:fill="007854"/>
          </w:tcPr>
          <w:p w:rsidR="00EB2299" w:rsidRPr="00D00C83" w:rsidRDefault="00EB2299" w:rsidP="006F2C8C">
            <w:pPr>
              <w:rPr>
                <w:rFonts w:ascii="Jost" w:hAnsi="Jost"/>
                <w:b/>
                <w:bCs/>
                <w:color w:val="FFFFFF" w:themeColor="background1"/>
              </w:rPr>
            </w:pPr>
            <w:r w:rsidRPr="00D00C83">
              <w:rPr>
                <w:rFonts w:ascii="Jost" w:hAnsi="Jost"/>
                <w:b/>
                <w:bCs/>
                <w:color w:val="FFFFFF" w:themeColor="background1"/>
              </w:rPr>
              <w:t>Stakeholder comments to the Regulation 14 consultation</w:t>
            </w:r>
          </w:p>
        </w:tc>
        <w:tc>
          <w:tcPr>
            <w:tcW w:w="2840" w:type="dxa"/>
            <w:shd w:val="clear" w:color="auto" w:fill="007854"/>
          </w:tcPr>
          <w:p w:rsidR="00EB2299" w:rsidRPr="00D00C83" w:rsidRDefault="00EB2299" w:rsidP="002660F3">
            <w:pPr>
              <w:jc w:val="center"/>
              <w:rPr>
                <w:rFonts w:ascii="Jost" w:hAnsi="Jost"/>
                <w:b/>
                <w:bCs/>
                <w:color w:val="FFFFFF" w:themeColor="background1"/>
              </w:rPr>
            </w:pPr>
            <w:r w:rsidRPr="00D00C83">
              <w:rPr>
                <w:rFonts w:ascii="Jost" w:hAnsi="Jost"/>
                <w:b/>
                <w:bCs/>
                <w:color w:val="FFFFFF" w:themeColor="background1"/>
              </w:rPr>
              <w:t>NDP Response</w:t>
            </w:r>
          </w:p>
        </w:tc>
      </w:tr>
      <w:tr w:rsidR="00F33713" w:rsidRPr="00D00C83" w:rsidTr="005A48CD">
        <w:trPr>
          <w:jc w:val="center"/>
        </w:trPr>
        <w:tc>
          <w:tcPr>
            <w:tcW w:w="1192" w:type="dxa"/>
          </w:tcPr>
          <w:p w:rsidR="00EB2299" w:rsidRPr="00D00C83" w:rsidRDefault="00EB2299" w:rsidP="006F2C8C">
            <w:pPr>
              <w:rPr>
                <w:rFonts w:ascii="Jost" w:hAnsi="Jost"/>
                <w:b/>
                <w:bCs/>
              </w:rPr>
            </w:pPr>
            <w:r w:rsidRPr="00D00C83">
              <w:rPr>
                <w:rFonts w:ascii="Jost" w:hAnsi="Jost"/>
                <w:b/>
                <w:bCs/>
              </w:rPr>
              <w:t xml:space="preserve">Housing </w:t>
            </w:r>
            <w:r w:rsidRPr="00D00C83">
              <w:rPr>
                <w:rFonts w:ascii="Jost" w:hAnsi="Jost"/>
                <w:b/>
                <w:bCs/>
              </w:rPr>
              <w:lastRenderedPageBreak/>
              <w:t xml:space="preserve">policies </w:t>
            </w:r>
          </w:p>
        </w:tc>
        <w:tc>
          <w:tcPr>
            <w:tcW w:w="5749" w:type="dxa"/>
          </w:tcPr>
          <w:p w:rsidR="000B5F81" w:rsidRPr="00D00C83" w:rsidRDefault="00F03FED" w:rsidP="006F2C8C">
            <w:pPr>
              <w:spacing w:after="160" w:line="259" w:lineRule="auto"/>
              <w:rPr>
                <w:rFonts w:ascii="Jost" w:hAnsi="Jost"/>
                <w:kern w:val="2"/>
              </w:rPr>
            </w:pPr>
            <w:r>
              <w:rPr>
                <w:rFonts w:ascii="Jost" w:hAnsi="Jost"/>
              </w:rPr>
              <w:lastRenderedPageBreak/>
              <w:t>Strong support for policies,</w:t>
            </w:r>
            <w:r w:rsidR="00C53864" w:rsidRPr="00D00C83">
              <w:rPr>
                <w:rFonts w:ascii="Jost" w:hAnsi="Jost"/>
              </w:rPr>
              <w:t xml:space="preserve"> particularly Policy 1, 2 </w:t>
            </w:r>
            <w:r w:rsidR="00C53864" w:rsidRPr="00D00C83">
              <w:rPr>
                <w:rFonts w:ascii="Jost" w:hAnsi="Jost"/>
              </w:rPr>
              <w:lastRenderedPageBreak/>
              <w:t xml:space="preserve">and 6. </w:t>
            </w:r>
          </w:p>
          <w:p w:rsidR="00601AEA" w:rsidRPr="00D00C83" w:rsidRDefault="00601AEA" w:rsidP="006F2C8C">
            <w:pPr>
              <w:spacing w:after="160" w:line="259" w:lineRule="auto"/>
              <w:rPr>
                <w:rFonts w:ascii="Jost" w:hAnsi="Jost"/>
                <w:kern w:val="2"/>
              </w:rPr>
            </w:pPr>
            <w:r w:rsidRPr="00D00C83">
              <w:rPr>
                <w:rFonts w:ascii="Jost" w:hAnsi="Jost"/>
                <w:kern w:val="2"/>
              </w:rPr>
              <w:t>There were 6 comments</w:t>
            </w:r>
            <w:r w:rsidR="007438AF" w:rsidRPr="00D00C83">
              <w:rPr>
                <w:rFonts w:ascii="Jost" w:hAnsi="Jost"/>
                <w:kern w:val="2"/>
              </w:rPr>
              <w:t xml:space="preserve"> left </w:t>
            </w:r>
            <w:r w:rsidRPr="00D00C83">
              <w:rPr>
                <w:rFonts w:ascii="Jost" w:hAnsi="Jost"/>
                <w:kern w:val="2"/>
              </w:rPr>
              <w:t xml:space="preserve">regarding the housing policies. These included: </w:t>
            </w:r>
          </w:p>
          <w:p w:rsidR="00C53864" w:rsidRPr="00D00C83" w:rsidRDefault="004629E1" w:rsidP="00BC3C03">
            <w:pPr>
              <w:pStyle w:val="ListParagraph"/>
              <w:numPr>
                <w:ilvl w:val="0"/>
                <w:numId w:val="14"/>
              </w:numPr>
              <w:ind w:left="360"/>
              <w:rPr>
                <w:rFonts w:ascii="Jost" w:hAnsi="Jost"/>
              </w:rPr>
            </w:pPr>
            <w:r w:rsidRPr="00D00C83">
              <w:rPr>
                <w:rFonts w:ascii="Jost" w:hAnsi="Jost"/>
              </w:rPr>
              <w:t>Overall</w:t>
            </w:r>
            <w:r w:rsidR="007438AF" w:rsidRPr="00D00C83">
              <w:rPr>
                <w:rFonts w:ascii="Jost" w:hAnsi="Jost"/>
              </w:rPr>
              <w:t xml:space="preserve"> additional housing should be supported by additional</w:t>
            </w:r>
            <w:r w:rsidRPr="00D00C83">
              <w:rPr>
                <w:rFonts w:ascii="Jost" w:hAnsi="Jost"/>
              </w:rPr>
              <w:t xml:space="preserve"> infrastructure </w:t>
            </w:r>
            <w:r w:rsidR="00997D79" w:rsidRPr="00D00C83">
              <w:rPr>
                <w:rFonts w:ascii="Jost" w:hAnsi="Jost"/>
              </w:rPr>
              <w:t>including</w:t>
            </w:r>
            <w:r w:rsidR="007438AF" w:rsidRPr="00D00C83">
              <w:rPr>
                <w:rFonts w:ascii="Jost" w:hAnsi="Jost"/>
              </w:rPr>
              <w:t xml:space="preserve"> medical, educational, and utility services. </w:t>
            </w:r>
          </w:p>
          <w:p w:rsidR="00601AEA" w:rsidRPr="00D00C83" w:rsidRDefault="00997D79" w:rsidP="00BC3C03">
            <w:pPr>
              <w:pStyle w:val="ListParagraph"/>
              <w:numPr>
                <w:ilvl w:val="0"/>
                <w:numId w:val="14"/>
              </w:numPr>
              <w:ind w:left="360"/>
              <w:rPr>
                <w:rFonts w:ascii="Jost" w:hAnsi="Jost"/>
              </w:rPr>
            </w:pPr>
            <w:r w:rsidRPr="00D00C83">
              <w:rPr>
                <w:rFonts w:ascii="Jost" w:hAnsi="Jost"/>
              </w:rPr>
              <w:t>Any development coming forward should undergo rigorous assessment</w:t>
            </w:r>
            <w:r w:rsidR="00F81F34" w:rsidRPr="00D00C83">
              <w:rPr>
                <w:rFonts w:ascii="Jost" w:hAnsi="Jost"/>
              </w:rPr>
              <w:t xml:space="preserve"> to establish existing infrastructure can cope with additional demands</w:t>
            </w:r>
            <w:r w:rsidR="00D91D93" w:rsidRPr="00D00C83">
              <w:rPr>
                <w:rFonts w:ascii="Jost" w:hAnsi="Jost"/>
              </w:rPr>
              <w:t>.</w:t>
            </w:r>
          </w:p>
          <w:p w:rsidR="00D91D93" w:rsidRPr="00D00C83" w:rsidRDefault="00D91D93" w:rsidP="00BC3C03">
            <w:pPr>
              <w:pStyle w:val="ListParagraph"/>
              <w:numPr>
                <w:ilvl w:val="0"/>
                <w:numId w:val="13"/>
              </w:numPr>
              <w:ind w:left="360"/>
              <w:rPr>
                <w:rFonts w:ascii="Jost" w:hAnsi="Jost"/>
              </w:rPr>
            </w:pPr>
            <w:r w:rsidRPr="00D00C83">
              <w:rPr>
                <w:rFonts w:ascii="Jost" w:hAnsi="Jost"/>
              </w:rPr>
              <w:t xml:space="preserve">The NP should reference that Reedham is within a Nutrient Neutrality Zone </w:t>
            </w:r>
            <w:r w:rsidR="00134559" w:rsidRPr="00D00C83">
              <w:rPr>
                <w:rFonts w:ascii="Jost" w:hAnsi="Jost"/>
              </w:rPr>
              <w:t xml:space="preserve">with regard to housing development </w:t>
            </w:r>
            <w:r w:rsidR="0018479F" w:rsidRPr="00D00C83">
              <w:rPr>
                <w:rFonts w:ascii="Jost" w:hAnsi="Jost"/>
              </w:rPr>
              <w:t>needing</w:t>
            </w:r>
            <w:r w:rsidR="00134559" w:rsidRPr="00D00C83">
              <w:rPr>
                <w:rFonts w:ascii="Jost" w:hAnsi="Jost"/>
              </w:rPr>
              <w:t xml:space="preserve"> to deliver efficient and </w:t>
            </w:r>
            <w:r w:rsidR="0018479F" w:rsidRPr="00D00C83">
              <w:rPr>
                <w:rFonts w:ascii="Jost" w:hAnsi="Jost"/>
              </w:rPr>
              <w:t xml:space="preserve">effective NN mitigation </w:t>
            </w:r>
          </w:p>
          <w:p w:rsidR="0018479F" w:rsidRPr="00D00C83" w:rsidRDefault="0018479F" w:rsidP="00BC3C03">
            <w:pPr>
              <w:pStyle w:val="ListParagraph"/>
              <w:numPr>
                <w:ilvl w:val="0"/>
                <w:numId w:val="13"/>
              </w:numPr>
              <w:ind w:left="360"/>
              <w:rPr>
                <w:rFonts w:ascii="Jost" w:hAnsi="Jost"/>
              </w:rPr>
            </w:pPr>
            <w:r w:rsidRPr="00D00C83">
              <w:rPr>
                <w:rFonts w:ascii="Jost" w:hAnsi="Jost"/>
              </w:rPr>
              <w:t xml:space="preserve">Disappointing in the design section that </w:t>
            </w:r>
            <w:r w:rsidR="00777AF9" w:rsidRPr="00D00C83">
              <w:rPr>
                <w:rFonts w:ascii="Jost" w:hAnsi="Jost"/>
              </w:rPr>
              <w:t>Barn Owl Close is an example of new development design due to the poor landscaping</w:t>
            </w:r>
            <w:r w:rsidR="00905E53" w:rsidRPr="00D00C83">
              <w:rPr>
                <w:rFonts w:ascii="Jost" w:hAnsi="Jost"/>
              </w:rPr>
              <w:t xml:space="preserve">, hard </w:t>
            </w:r>
            <w:r w:rsidR="002905EC" w:rsidRPr="00D00C83">
              <w:rPr>
                <w:rFonts w:ascii="Jost" w:hAnsi="Jost"/>
              </w:rPr>
              <w:t>engineering,</w:t>
            </w:r>
            <w:r w:rsidR="00905E53" w:rsidRPr="00D00C83">
              <w:rPr>
                <w:rFonts w:ascii="Jost" w:hAnsi="Jost"/>
              </w:rPr>
              <w:t xml:space="preserve"> and </w:t>
            </w:r>
            <w:r w:rsidR="00C227A4" w:rsidRPr="00D00C83">
              <w:rPr>
                <w:rFonts w:ascii="Jost" w:hAnsi="Jost"/>
              </w:rPr>
              <w:t xml:space="preserve">intrusive features. </w:t>
            </w:r>
          </w:p>
          <w:p w:rsidR="002C7B9A" w:rsidRPr="00D00C83" w:rsidRDefault="00F26F47" w:rsidP="00BC3C03">
            <w:pPr>
              <w:pStyle w:val="ListParagraph"/>
              <w:numPr>
                <w:ilvl w:val="0"/>
                <w:numId w:val="13"/>
              </w:numPr>
              <w:ind w:left="360"/>
              <w:rPr>
                <w:rFonts w:ascii="Jost" w:hAnsi="Jost"/>
              </w:rPr>
            </w:pPr>
            <w:r w:rsidRPr="00D00C83">
              <w:rPr>
                <w:rFonts w:ascii="Jost" w:hAnsi="Jost"/>
              </w:rPr>
              <w:t xml:space="preserve">Concern that </w:t>
            </w:r>
            <w:r w:rsidR="002905EC" w:rsidRPr="00D00C83">
              <w:rPr>
                <w:rFonts w:ascii="Jost" w:hAnsi="Jost"/>
              </w:rPr>
              <w:t xml:space="preserve">Mill Road Site density is too high and </w:t>
            </w:r>
            <w:r w:rsidR="00154242" w:rsidRPr="00D00C83">
              <w:rPr>
                <w:rFonts w:ascii="Jost" w:hAnsi="Jost"/>
              </w:rPr>
              <w:t xml:space="preserve">in excess of the 10-20 range indicated for each site </w:t>
            </w:r>
            <w:r w:rsidR="00D26EC1" w:rsidRPr="00D00C83">
              <w:rPr>
                <w:rFonts w:ascii="Jost" w:hAnsi="Jost"/>
              </w:rPr>
              <w:t xml:space="preserve">at point 13 of P4 under neighbourhood planning. </w:t>
            </w:r>
          </w:p>
          <w:p w:rsidR="00EB2299" w:rsidRPr="00BC3C03" w:rsidRDefault="00D26EC1" w:rsidP="002660F3">
            <w:pPr>
              <w:pStyle w:val="ListParagraph"/>
              <w:numPr>
                <w:ilvl w:val="0"/>
                <w:numId w:val="13"/>
              </w:numPr>
              <w:ind w:left="360"/>
              <w:rPr>
                <w:rFonts w:ascii="Jost" w:hAnsi="Jost"/>
              </w:rPr>
            </w:pPr>
            <w:r w:rsidRPr="00D00C83">
              <w:rPr>
                <w:rFonts w:ascii="Jost" w:hAnsi="Jost"/>
              </w:rPr>
              <w:t>30</w:t>
            </w:r>
            <w:r w:rsidR="00920C1D" w:rsidRPr="00D00C83">
              <w:rPr>
                <w:rFonts w:ascii="Jost" w:hAnsi="Jost"/>
              </w:rPr>
              <w:t xml:space="preserve"> dwellings</w:t>
            </w:r>
            <w:r w:rsidRPr="00D00C83">
              <w:rPr>
                <w:rFonts w:ascii="Jost" w:hAnsi="Jost"/>
              </w:rPr>
              <w:t xml:space="preserve"> </w:t>
            </w:r>
            <w:proofErr w:type="gramStart"/>
            <w:r w:rsidRPr="00D00C83">
              <w:rPr>
                <w:rFonts w:ascii="Jost" w:hAnsi="Jost"/>
              </w:rPr>
              <w:t>seems</w:t>
            </w:r>
            <w:proofErr w:type="gramEnd"/>
            <w:r w:rsidRPr="00D00C83">
              <w:rPr>
                <w:rFonts w:ascii="Jost" w:hAnsi="Jost"/>
              </w:rPr>
              <w:t xml:space="preserve"> unnecessary </w:t>
            </w:r>
            <w:r w:rsidR="00920C1D" w:rsidRPr="00D00C83">
              <w:rPr>
                <w:rFonts w:ascii="Jost" w:hAnsi="Jost"/>
              </w:rPr>
              <w:t xml:space="preserve">at either </w:t>
            </w:r>
            <w:r w:rsidR="004F21BB" w:rsidRPr="00D00C83">
              <w:rPr>
                <w:rFonts w:ascii="Jost" w:hAnsi="Jost"/>
              </w:rPr>
              <w:t xml:space="preserve">of the </w:t>
            </w:r>
            <w:r w:rsidR="00920C1D" w:rsidRPr="00D00C83">
              <w:rPr>
                <w:rFonts w:ascii="Jost" w:hAnsi="Jost"/>
              </w:rPr>
              <w:t>proposed site</w:t>
            </w:r>
            <w:r w:rsidR="004F21BB" w:rsidRPr="00D00C83">
              <w:rPr>
                <w:rFonts w:ascii="Jost" w:hAnsi="Jost"/>
              </w:rPr>
              <w:t xml:space="preserve">s indicated in the GNLP since 24 dwellings have been delivered on the Station Road site (Barn Own Close). </w:t>
            </w:r>
          </w:p>
        </w:tc>
        <w:tc>
          <w:tcPr>
            <w:tcW w:w="2840" w:type="dxa"/>
          </w:tcPr>
          <w:p w:rsidR="002C7B9A" w:rsidRPr="00D00C83" w:rsidRDefault="00794878" w:rsidP="002660F3">
            <w:pPr>
              <w:rPr>
                <w:rFonts w:ascii="Jost" w:hAnsi="Jost"/>
              </w:rPr>
            </w:pPr>
            <w:r w:rsidRPr="00D00C83">
              <w:rPr>
                <w:rFonts w:ascii="Jost" w:hAnsi="Jost"/>
              </w:rPr>
              <w:lastRenderedPageBreak/>
              <w:t xml:space="preserve">Welcome overall </w:t>
            </w:r>
            <w:r w:rsidRPr="00D00C83">
              <w:rPr>
                <w:rFonts w:ascii="Jost" w:hAnsi="Jost"/>
              </w:rPr>
              <w:lastRenderedPageBreak/>
              <w:t xml:space="preserve">agreement and note the comments raised by residents/consultees. </w:t>
            </w:r>
          </w:p>
          <w:p w:rsidR="002C7B9A" w:rsidRPr="00D00C83" w:rsidRDefault="002C7B9A" w:rsidP="002660F3">
            <w:pPr>
              <w:rPr>
                <w:rFonts w:ascii="Jost" w:hAnsi="Jost"/>
              </w:rPr>
            </w:pPr>
          </w:p>
          <w:p w:rsidR="00EB2299" w:rsidRPr="00D00C83" w:rsidRDefault="00794878" w:rsidP="002660F3">
            <w:pPr>
              <w:rPr>
                <w:rFonts w:ascii="Jost" w:hAnsi="Jost"/>
              </w:rPr>
            </w:pPr>
            <w:r w:rsidRPr="00D00C83">
              <w:rPr>
                <w:rFonts w:ascii="Jost" w:hAnsi="Jost"/>
              </w:rPr>
              <w:t xml:space="preserve">Regarding the </w:t>
            </w:r>
            <w:r w:rsidR="00F33713" w:rsidRPr="00D00C83">
              <w:rPr>
                <w:rFonts w:ascii="Jost" w:hAnsi="Jost"/>
              </w:rPr>
              <w:t xml:space="preserve">GNLP sites these are established in the Local Plan, outside of the NP influence, so these figures cannot be changed in the NP. </w:t>
            </w:r>
          </w:p>
          <w:p w:rsidR="00F33713" w:rsidRPr="00D00C83" w:rsidRDefault="00F33713" w:rsidP="002660F3">
            <w:pPr>
              <w:rPr>
                <w:rFonts w:ascii="Jost" w:hAnsi="Jost"/>
              </w:rPr>
            </w:pPr>
          </w:p>
          <w:p w:rsidR="00F33713" w:rsidRPr="00D00C83" w:rsidRDefault="00F33713" w:rsidP="002660F3">
            <w:pPr>
              <w:rPr>
                <w:rFonts w:ascii="Jost" w:hAnsi="Jost"/>
              </w:rPr>
            </w:pPr>
            <w:r w:rsidRPr="00D00C83">
              <w:rPr>
                <w:rFonts w:ascii="Jost" w:hAnsi="Jost"/>
              </w:rPr>
              <w:t xml:space="preserve">Reference in the supporting text where appropriate can be made for NN update in the area and developers/applicants will be aware of requirements expected for areas falling in the NN catchment. </w:t>
            </w:r>
          </w:p>
          <w:p w:rsidR="002C7B9A" w:rsidRPr="00D00C83" w:rsidRDefault="002C7B9A" w:rsidP="002660F3">
            <w:pPr>
              <w:rPr>
                <w:rFonts w:ascii="Jost" w:hAnsi="Jost"/>
              </w:rPr>
            </w:pPr>
          </w:p>
          <w:p w:rsidR="002C7B9A" w:rsidRPr="00D00C83" w:rsidRDefault="002C7B9A" w:rsidP="002660F3">
            <w:pPr>
              <w:rPr>
                <w:rFonts w:ascii="Jost" w:hAnsi="Jost"/>
              </w:rPr>
            </w:pPr>
          </w:p>
        </w:tc>
      </w:tr>
    </w:tbl>
    <w:p w:rsidR="00EC6787" w:rsidRPr="00D00C83" w:rsidRDefault="00EC6787">
      <w:pPr>
        <w:rPr>
          <w:rFonts w:ascii="Jost" w:hAnsi="Jost"/>
          <w:b/>
          <w:bCs/>
          <w:sz w:val="24"/>
          <w:szCs w:val="24"/>
        </w:rPr>
      </w:pPr>
    </w:p>
    <w:p w:rsidR="00EA44C0" w:rsidRPr="00D00C83" w:rsidRDefault="00EA44C0">
      <w:pPr>
        <w:rPr>
          <w:rFonts w:ascii="Jost" w:hAnsi="Jost"/>
          <w:b/>
          <w:bCs/>
          <w:sz w:val="24"/>
          <w:szCs w:val="24"/>
        </w:rPr>
      </w:pPr>
      <w:r w:rsidRPr="00D00C83">
        <w:rPr>
          <w:rFonts w:ascii="Jost" w:hAnsi="Jost"/>
          <w:b/>
          <w:bCs/>
          <w:sz w:val="24"/>
          <w:szCs w:val="24"/>
        </w:rPr>
        <w:t xml:space="preserve">Natural Environment </w:t>
      </w:r>
    </w:p>
    <w:tbl>
      <w:tblPr>
        <w:tblStyle w:val="TableGrid"/>
        <w:tblW w:w="9781" w:type="dxa"/>
        <w:jc w:val="center"/>
        <w:tblLook w:val="04A0"/>
      </w:tblPr>
      <w:tblGrid>
        <w:gridCol w:w="1683"/>
        <w:gridCol w:w="4873"/>
        <w:gridCol w:w="3225"/>
      </w:tblGrid>
      <w:tr w:rsidR="002173E4" w:rsidRPr="00D00C83" w:rsidTr="002660F3">
        <w:trPr>
          <w:jc w:val="center"/>
        </w:trPr>
        <w:tc>
          <w:tcPr>
            <w:tcW w:w="1192" w:type="dxa"/>
            <w:shd w:val="clear" w:color="auto" w:fill="007854"/>
          </w:tcPr>
          <w:p w:rsidR="00857F64" w:rsidRPr="00D00C83" w:rsidRDefault="00857F64" w:rsidP="002660F3">
            <w:pPr>
              <w:rPr>
                <w:rFonts w:ascii="Jost" w:hAnsi="Jost"/>
                <w:b/>
                <w:bCs/>
                <w:color w:val="FFFFFF" w:themeColor="background1"/>
              </w:rPr>
            </w:pPr>
            <w:r w:rsidRPr="00D00C83">
              <w:rPr>
                <w:rFonts w:ascii="Jost" w:hAnsi="Jost"/>
                <w:b/>
                <w:bCs/>
                <w:color w:val="FFFFFF" w:themeColor="background1"/>
              </w:rPr>
              <w:t>Section of the online survey</w:t>
            </w:r>
          </w:p>
        </w:tc>
        <w:tc>
          <w:tcPr>
            <w:tcW w:w="5187" w:type="dxa"/>
            <w:shd w:val="clear" w:color="auto" w:fill="007854"/>
          </w:tcPr>
          <w:p w:rsidR="00857F64" w:rsidRPr="00D00C83" w:rsidRDefault="00857F64" w:rsidP="002660F3">
            <w:pPr>
              <w:rPr>
                <w:rFonts w:ascii="Jost" w:hAnsi="Jost"/>
                <w:b/>
                <w:bCs/>
                <w:color w:val="FFFFFF" w:themeColor="background1"/>
              </w:rPr>
            </w:pPr>
            <w:r w:rsidRPr="00D00C83">
              <w:rPr>
                <w:rFonts w:ascii="Jost" w:hAnsi="Jost"/>
                <w:b/>
                <w:bCs/>
                <w:color w:val="FFFFFF" w:themeColor="background1"/>
              </w:rPr>
              <w:t>Stakeholder comments to the Regulation 14 consultation</w:t>
            </w:r>
          </w:p>
        </w:tc>
        <w:tc>
          <w:tcPr>
            <w:tcW w:w="3402" w:type="dxa"/>
            <w:shd w:val="clear" w:color="auto" w:fill="007854"/>
          </w:tcPr>
          <w:p w:rsidR="00857F64" w:rsidRPr="00D00C83" w:rsidRDefault="00857F64" w:rsidP="002660F3">
            <w:pPr>
              <w:jc w:val="center"/>
              <w:rPr>
                <w:rFonts w:ascii="Jost" w:hAnsi="Jost"/>
                <w:b/>
                <w:bCs/>
                <w:color w:val="FFFFFF" w:themeColor="background1"/>
              </w:rPr>
            </w:pPr>
            <w:r w:rsidRPr="00D00C83">
              <w:rPr>
                <w:rFonts w:ascii="Jost" w:hAnsi="Jost"/>
                <w:b/>
                <w:bCs/>
                <w:color w:val="FFFFFF" w:themeColor="background1"/>
              </w:rPr>
              <w:t>NDP Response</w:t>
            </w:r>
          </w:p>
        </w:tc>
      </w:tr>
      <w:tr w:rsidR="002173E4" w:rsidRPr="00D00C83" w:rsidTr="002660F3">
        <w:trPr>
          <w:jc w:val="center"/>
        </w:trPr>
        <w:tc>
          <w:tcPr>
            <w:tcW w:w="1192" w:type="dxa"/>
          </w:tcPr>
          <w:p w:rsidR="00857F64" w:rsidRPr="00D00C83" w:rsidRDefault="00857F64" w:rsidP="002660F3">
            <w:pPr>
              <w:rPr>
                <w:rFonts w:ascii="Jost" w:hAnsi="Jost"/>
                <w:b/>
                <w:bCs/>
              </w:rPr>
            </w:pPr>
            <w:r w:rsidRPr="00D00C83">
              <w:rPr>
                <w:rFonts w:ascii="Jost" w:hAnsi="Jost"/>
                <w:b/>
                <w:bCs/>
              </w:rPr>
              <w:t xml:space="preserve">Natural Environment Policies </w:t>
            </w:r>
          </w:p>
          <w:p w:rsidR="00857F64" w:rsidRPr="00D00C83" w:rsidRDefault="00857F64" w:rsidP="002660F3">
            <w:pPr>
              <w:rPr>
                <w:rFonts w:ascii="Jost" w:hAnsi="Jost"/>
                <w:b/>
                <w:bCs/>
              </w:rPr>
            </w:pPr>
          </w:p>
        </w:tc>
        <w:tc>
          <w:tcPr>
            <w:tcW w:w="5187" w:type="dxa"/>
          </w:tcPr>
          <w:p w:rsidR="00BA2B05" w:rsidRPr="00D00C83" w:rsidRDefault="00E154EB" w:rsidP="00E154EB">
            <w:pPr>
              <w:spacing w:after="160" w:line="259" w:lineRule="auto"/>
              <w:rPr>
                <w:rFonts w:ascii="Jost" w:hAnsi="Jost"/>
              </w:rPr>
            </w:pPr>
            <w:r w:rsidRPr="00D00C83">
              <w:rPr>
                <w:rFonts w:ascii="Jost" w:hAnsi="Jost"/>
              </w:rPr>
              <w:t>Policy 7 to Policy 11 overall had agreement or strong agreement from the online respondents</w:t>
            </w:r>
            <w:r w:rsidR="006F4FA4" w:rsidRPr="00D00C83">
              <w:rPr>
                <w:rFonts w:ascii="Jost" w:hAnsi="Jost"/>
              </w:rPr>
              <w:t xml:space="preserve">. </w:t>
            </w:r>
          </w:p>
          <w:p w:rsidR="002173E4" w:rsidRPr="00D00C83" w:rsidRDefault="006F4FA4" w:rsidP="00E154EB">
            <w:pPr>
              <w:spacing w:after="160" w:line="259" w:lineRule="auto"/>
              <w:rPr>
                <w:rFonts w:ascii="Jost" w:hAnsi="Jost"/>
              </w:rPr>
            </w:pPr>
            <w:r w:rsidRPr="00D00C83">
              <w:rPr>
                <w:rFonts w:ascii="Jost" w:hAnsi="Jost"/>
              </w:rPr>
              <w:t xml:space="preserve">There was one strong disagreement on Policy </w:t>
            </w:r>
            <w:r w:rsidR="00263788" w:rsidRPr="00D00C83">
              <w:rPr>
                <w:rFonts w:ascii="Jost" w:hAnsi="Jost"/>
              </w:rPr>
              <w:t>8</w:t>
            </w:r>
            <w:r w:rsidRPr="00D00C83">
              <w:rPr>
                <w:rFonts w:ascii="Jost" w:hAnsi="Jost"/>
              </w:rPr>
              <w:t xml:space="preserve"> </w:t>
            </w:r>
            <w:r w:rsidR="00BA2B05" w:rsidRPr="00D00C83">
              <w:rPr>
                <w:rFonts w:ascii="Jost" w:hAnsi="Jost"/>
              </w:rPr>
              <w:t>(</w:t>
            </w:r>
            <w:r w:rsidRPr="00D00C83">
              <w:rPr>
                <w:rFonts w:ascii="Jost" w:hAnsi="Jost"/>
              </w:rPr>
              <w:t>LGS</w:t>
            </w:r>
            <w:r w:rsidR="00BA2B05" w:rsidRPr="00D00C83">
              <w:rPr>
                <w:rFonts w:ascii="Jost" w:hAnsi="Jost"/>
              </w:rPr>
              <w:t>)</w:t>
            </w:r>
            <w:r w:rsidRPr="00D00C83">
              <w:rPr>
                <w:rFonts w:ascii="Jost" w:hAnsi="Jost"/>
              </w:rPr>
              <w:t xml:space="preserve"> and this links to the objection </w:t>
            </w:r>
            <w:r w:rsidR="00D83A2F" w:rsidRPr="00D00C83">
              <w:rPr>
                <w:rFonts w:ascii="Jost" w:hAnsi="Jost"/>
              </w:rPr>
              <w:t>of a</w:t>
            </w:r>
            <w:r w:rsidR="00263788" w:rsidRPr="00D00C83">
              <w:rPr>
                <w:rFonts w:ascii="Jost" w:hAnsi="Jost"/>
              </w:rPr>
              <w:t xml:space="preserve"> landowner not wishing for their private garden at Quay Terrace being </w:t>
            </w:r>
            <w:r w:rsidR="00E2791B">
              <w:rPr>
                <w:rFonts w:ascii="Jost" w:hAnsi="Jost"/>
              </w:rPr>
              <w:t xml:space="preserve">designated. </w:t>
            </w:r>
            <w:r w:rsidR="008711AA" w:rsidRPr="00D00C83">
              <w:rPr>
                <w:rFonts w:ascii="Jost" w:hAnsi="Jost"/>
              </w:rPr>
              <w:t>A few c</w:t>
            </w:r>
            <w:r w:rsidR="00CC01E6" w:rsidRPr="00D00C83">
              <w:rPr>
                <w:rFonts w:ascii="Jost" w:hAnsi="Jost"/>
              </w:rPr>
              <w:t>omments</w:t>
            </w:r>
            <w:r w:rsidR="008711AA" w:rsidRPr="00D00C83">
              <w:rPr>
                <w:rFonts w:ascii="Jost" w:hAnsi="Jost"/>
              </w:rPr>
              <w:t xml:space="preserve"> left</w:t>
            </w:r>
            <w:r w:rsidR="00CC01E6" w:rsidRPr="00D00C83">
              <w:rPr>
                <w:rFonts w:ascii="Jost" w:hAnsi="Jost"/>
              </w:rPr>
              <w:t xml:space="preserve"> about this LGS </w:t>
            </w:r>
            <w:r w:rsidR="00D83A2F" w:rsidRPr="00D00C83">
              <w:rPr>
                <w:rFonts w:ascii="Jost" w:hAnsi="Jost"/>
              </w:rPr>
              <w:t>includ</w:t>
            </w:r>
            <w:r w:rsidR="00CC01E6" w:rsidRPr="00D00C83">
              <w:rPr>
                <w:rFonts w:ascii="Jost" w:hAnsi="Jost"/>
              </w:rPr>
              <w:t>ed</w:t>
            </w:r>
            <w:r w:rsidR="002173E4" w:rsidRPr="00D00C83">
              <w:rPr>
                <w:rFonts w:ascii="Jost" w:hAnsi="Jost"/>
              </w:rPr>
              <w:t>:</w:t>
            </w:r>
          </w:p>
          <w:p w:rsidR="002173E4" w:rsidRPr="00D00C83" w:rsidRDefault="00CC01E6" w:rsidP="002A0077">
            <w:pPr>
              <w:pStyle w:val="ListParagraph"/>
              <w:numPr>
                <w:ilvl w:val="0"/>
                <w:numId w:val="12"/>
              </w:numPr>
              <w:rPr>
                <w:rFonts w:ascii="Jost" w:hAnsi="Jost"/>
              </w:rPr>
            </w:pPr>
            <w:r w:rsidRPr="00D00C83">
              <w:rPr>
                <w:rFonts w:ascii="Jost" w:hAnsi="Jost"/>
              </w:rPr>
              <w:t>that the area was privately owned</w:t>
            </w:r>
          </w:p>
          <w:p w:rsidR="002173E4" w:rsidRPr="00D00C83" w:rsidRDefault="00596DD5" w:rsidP="002A0077">
            <w:pPr>
              <w:pStyle w:val="ListParagraph"/>
              <w:numPr>
                <w:ilvl w:val="0"/>
                <w:numId w:val="12"/>
              </w:numPr>
              <w:rPr>
                <w:rFonts w:ascii="Jost" w:hAnsi="Jost"/>
              </w:rPr>
            </w:pPr>
            <w:r w:rsidRPr="00D00C83">
              <w:rPr>
                <w:rFonts w:ascii="Jost" w:hAnsi="Jost"/>
              </w:rPr>
              <w:t>people already fail to respect this area as private property</w:t>
            </w:r>
          </w:p>
          <w:p w:rsidR="002173E4" w:rsidRPr="00D00C83" w:rsidRDefault="00596DD5" w:rsidP="002A0077">
            <w:pPr>
              <w:pStyle w:val="ListParagraph"/>
              <w:numPr>
                <w:ilvl w:val="0"/>
                <w:numId w:val="12"/>
              </w:numPr>
              <w:rPr>
                <w:rFonts w:ascii="Jost" w:hAnsi="Jost"/>
              </w:rPr>
            </w:pPr>
            <w:r w:rsidRPr="00D00C83">
              <w:rPr>
                <w:rFonts w:ascii="Jost" w:hAnsi="Jost"/>
              </w:rPr>
              <w:t>there is a covenant in existence to prevent inappropriate development alread</w:t>
            </w:r>
            <w:r w:rsidR="002173E4" w:rsidRPr="00D00C83">
              <w:rPr>
                <w:rFonts w:ascii="Jost" w:hAnsi="Jost"/>
              </w:rPr>
              <w:t>y</w:t>
            </w:r>
          </w:p>
          <w:p w:rsidR="002173E4" w:rsidRPr="00D00C83" w:rsidRDefault="009F1E62" w:rsidP="002A0077">
            <w:pPr>
              <w:pStyle w:val="ListParagraph"/>
              <w:numPr>
                <w:ilvl w:val="0"/>
                <w:numId w:val="12"/>
              </w:numPr>
              <w:rPr>
                <w:rFonts w:ascii="Jost" w:hAnsi="Jost"/>
              </w:rPr>
            </w:pPr>
            <w:r w:rsidRPr="00D00C83">
              <w:rPr>
                <w:rFonts w:ascii="Jost" w:hAnsi="Jost"/>
              </w:rPr>
              <w:lastRenderedPageBreak/>
              <w:t xml:space="preserve">the title </w:t>
            </w:r>
            <w:r w:rsidR="002173E4" w:rsidRPr="00D00C83">
              <w:rPr>
                <w:rFonts w:ascii="Jost" w:hAnsi="Jost"/>
              </w:rPr>
              <w:t xml:space="preserve">for this LGS </w:t>
            </w:r>
            <w:r w:rsidRPr="00D00C83">
              <w:rPr>
                <w:rFonts w:ascii="Jost" w:hAnsi="Jost"/>
              </w:rPr>
              <w:t>should be changed if this stays in to state the area is ‘private’.</w:t>
            </w:r>
          </w:p>
          <w:p w:rsidR="002173E4" w:rsidRPr="00D00C83" w:rsidRDefault="002173E4" w:rsidP="002A0077">
            <w:pPr>
              <w:pStyle w:val="ListParagraph"/>
              <w:numPr>
                <w:ilvl w:val="0"/>
                <w:numId w:val="12"/>
              </w:numPr>
              <w:rPr>
                <w:rFonts w:ascii="Jost" w:hAnsi="Jost"/>
              </w:rPr>
            </w:pPr>
            <w:r w:rsidRPr="00D00C83">
              <w:rPr>
                <w:rFonts w:ascii="Jost" w:hAnsi="Jost"/>
              </w:rPr>
              <w:t>Figure 14 should be amended to show Quay Terrace extending to the slipway.</w:t>
            </w:r>
          </w:p>
          <w:p w:rsidR="002173E4" w:rsidRPr="00D00C83" w:rsidRDefault="002173E4" w:rsidP="002173E4">
            <w:pPr>
              <w:pStyle w:val="ListParagraph"/>
              <w:rPr>
                <w:rFonts w:ascii="Jost" w:hAnsi="Jost"/>
              </w:rPr>
            </w:pPr>
          </w:p>
          <w:p w:rsidR="000243CE" w:rsidRPr="00D00C83" w:rsidRDefault="000243CE" w:rsidP="00E154EB">
            <w:pPr>
              <w:spacing w:after="160" w:line="259" w:lineRule="auto"/>
              <w:rPr>
                <w:rFonts w:ascii="Jost" w:hAnsi="Jost"/>
              </w:rPr>
            </w:pPr>
            <w:r w:rsidRPr="00D00C83">
              <w:rPr>
                <w:rFonts w:ascii="Jost" w:hAnsi="Jost"/>
              </w:rPr>
              <w:t xml:space="preserve">One comment noted that </w:t>
            </w:r>
            <w:r w:rsidR="004E78E2" w:rsidRPr="00D00C83">
              <w:rPr>
                <w:rFonts w:ascii="Jost" w:hAnsi="Jost"/>
              </w:rPr>
              <w:t>page 45</w:t>
            </w:r>
            <w:r w:rsidR="00DE1E4F" w:rsidRPr="00D00C83">
              <w:rPr>
                <w:rFonts w:ascii="Jost" w:hAnsi="Jost"/>
              </w:rPr>
              <w:t xml:space="preserve"> needs to be amended with the correct listing of green spaces reading 1 to 4 not 5 to 8. </w:t>
            </w:r>
            <w:r w:rsidR="00420556" w:rsidRPr="00D00C83">
              <w:rPr>
                <w:rFonts w:ascii="Jost" w:hAnsi="Jost"/>
              </w:rPr>
              <w:t xml:space="preserve"> Another comment on green spaces is the loss of these to any size of development will be detrimental to the area.</w:t>
            </w:r>
          </w:p>
          <w:p w:rsidR="009F1E62" w:rsidRPr="00D00C83" w:rsidRDefault="002441A1" w:rsidP="00E154EB">
            <w:pPr>
              <w:spacing w:after="160" w:line="259" w:lineRule="auto"/>
              <w:rPr>
                <w:rFonts w:ascii="Jost" w:hAnsi="Jost"/>
              </w:rPr>
            </w:pPr>
            <w:r w:rsidRPr="00D00C83">
              <w:rPr>
                <w:rFonts w:ascii="Jost" w:hAnsi="Jost"/>
              </w:rPr>
              <w:t>For the biodiversity policy</w:t>
            </w:r>
            <w:r w:rsidR="00E829FD" w:rsidRPr="00D00C83">
              <w:rPr>
                <w:rFonts w:ascii="Jost" w:hAnsi="Jost"/>
              </w:rPr>
              <w:t xml:space="preserve"> it was suggested that</w:t>
            </w:r>
            <w:r w:rsidRPr="00D00C83">
              <w:rPr>
                <w:rFonts w:ascii="Jost" w:hAnsi="Jost"/>
              </w:rPr>
              <w:t xml:space="preserve"> the reinstatement of farmland inve</w:t>
            </w:r>
            <w:r w:rsidR="00E829FD" w:rsidRPr="00D00C83">
              <w:rPr>
                <w:rFonts w:ascii="Jost" w:hAnsi="Jost"/>
              </w:rPr>
              <w:t xml:space="preserve">rtebrate strips would significantly help biodiversity whilst providing local amenity. </w:t>
            </w:r>
          </w:p>
          <w:p w:rsidR="00E829FD" w:rsidRPr="00D00C83" w:rsidRDefault="00E829FD" w:rsidP="00E154EB">
            <w:pPr>
              <w:spacing w:after="160" w:line="259" w:lineRule="auto"/>
              <w:rPr>
                <w:rFonts w:ascii="Jost" w:hAnsi="Jost"/>
              </w:rPr>
            </w:pPr>
            <w:r w:rsidRPr="00D00C83">
              <w:rPr>
                <w:rFonts w:ascii="Jost" w:hAnsi="Jost"/>
              </w:rPr>
              <w:t xml:space="preserve">For the dark skies </w:t>
            </w:r>
            <w:r w:rsidR="000E609C" w:rsidRPr="00D00C83">
              <w:rPr>
                <w:rFonts w:ascii="Jost" w:hAnsi="Jost"/>
              </w:rPr>
              <w:t>policy,</w:t>
            </w:r>
            <w:r w:rsidRPr="00D00C83">
              <w:rPr>
                <w:rFonts w:ascii="Jost" w:hAnsi="Jost"/>
              </w:rPr>
              <w:t xml:space="preserve"> </w:t>
            </w:r>
            <w:r w:rsidR="007546A5" w:rsidRPr="00D00C83">
              <w:rPr>
                <w:rFonts w:ascii="Jost" w:hAnsi="Jost"/>
              </w:rPr>
              <w:t xml:space="preserve">it was considered </w:t>
            </w:r>
            <w:r w:rsidR="0028111A" w:rsidRPr="00D00C83">
              <w:rPr>
                <w:rFonts w:ascii="Jost" w:hAnsi="Jost"/>
              </w:rPr>
              <w:t>that</w:t>
            </w:r>
            <w:r w:rsidR="007546A5" w:rsidRPr="00D00C83">
              <w:rPr>
                <w:rFonts w:ascii="Jost" w:hAnsi="Jost"/>
              </w:rPr>
              <w:t xml:space="preserve"> controlling new development is essential but retrofitting </w:t>
            </w:r>
            <w:r w:rsidR="0028111A" w:rsidRPr="00D00C83">
              <w:rPr>
                <w:rFonts w:ascii="Jost" w:hAnsi="Jost"/>
              </w:rPr>
              <w:t>external lights</w:t>
            </w:r>
            <w:r w:rsidR="000A48FA" w:rsidRPr="00D00C83">
              <w:rPr>
                <w:rFonts w:ascii="Jost" w:hAnsi="Jost"/>
              </w:rPr>
              <w:t xml:space="preserve"> can be a problem for households and businesses since older fittings are replaced by LEDS which can have inappropriate power. So how </w:t>
            </w:r>
            <w:r w:rsidR="000E609C" w:rsidRPr="00D00C83">
              <w:rPr>
                <w:rFonts w:ascii="Jost" w:hAnsi="Jost"/>
              </w:rPr>
              <w:t xml:space="preserve">might this be controlled? </w:t>
            </w:r>
          </w:p>
          <w:p w:rsidR="00857F64" w:rsidRPr="00D00C83" w:rsidRDefault="009B6760" w:rsidP="00420556">
            <w:pPr>
              <w:spacing w:after="160" w:line="259" w:lineRule="auto"/>
              <w:rPr>
                <w:rFonts w:ascii="Jost" w:hAnsi="Jost"/>
              </w:rPr>
            </w:pPr>
            <w:r w:rsidRPr="00D00C83">
              <w:rPr>
                <w:rFonts w:ascii="Jost" w:hAnsi="Jost"/>
              </w:rPr>
              <w:t>One comment f</w:t>
            </w:r>
            <w:r w:rsidR="000E609C" w:rsidRPr="00D00C83">
              <w:rPr>
                <w:rFonts w:ascii="Jost" w:hAnsi="Jost"/>
              </w:rPr>
              <w:t xml:space="preserve">or surface water management </w:t>
            </w:r>
            <w:r w:rsidRPr="00D00C83">
              <w:rPr>
                <w:rFonts w:ascii="Jost" w:hAnsi="Jost"/>
              </w:rPr>
              <w:t xml:space="preserve">stated </w:t>
            </w:r>
            <w:r w:rsidR="009A356F" w:rsidRPr="00D00C83">
              <w:rPr>
                <w:rFonts w:ascii="Jost" w:hAnsi="Jost"/>
              </w:rPr>
              <w:t xml:space="preserve">this </w:t>
            </w:r>
            <w:r w:rsidRPr="00D00C83">
              <w:rPr>
                <w:rFonts w:ascii="Jost" w:hAnsi="Jost"/>
              </w:rPr>
              <w:t xml:space="preserve">will only </w:t>
            </w:r>
            <w:r w:rsidR="009A356F" w:rsidRPr="00D00C83">
              <w:rPr>
                <w:rFonts w:ascii="Jost" w:hAnsi="Jost"/>
              </w:rPr>
              <w:t>worsen existing problems and damage</w:t>
            </w:r>
            <w:r w:rsidRPr="00D00C83">
              <w:rPr>
                <w:rFonts w:ascii="Jost" w:hAnsi="Jost"/>
              </w:rPr>
              <w:t xml:space="preserve"> the environment which is what one felt has happened as the Barn Owl Close development. </w:t>
            </w:r>
          </w:p>
        </w:tc>
        <w:tc>
          <w:tcPr>
            <w:tcW w:w="3402" w:type="dxa"/>
          </w:tcPr>
          <w:p w:rsidR="00857F64" w:rsidRPr="00D00C83" w:rsidRDefault="00420556" w:rsidP="002660F3">
            <w:pPr>
              <w:rPr>
                <w:rFonts w:ascii="Jost" w:hAnsi="Jost"/>
              </w:rPr>
            </w:pPr>
            <w:r w:rsidRPr="00D00C83">
              <w:rPr>
                <w:rFonts w:ascii="Jost" w:hAnsi="Jost"/>
              </w:rPr>
              <w:lastRenderedPageBreak/>
              <w:t xml:space="preserve">Welcome the overall agreement with the policies. </w:t>
            </w:r>
          </w:p>
          <w:p w:rsidR="00E534E5" w:rsidRPr="00D00C83" w:rsidRDefault="00E534E5" w:rsidP="002660F3">
            <w:pPr>
              <w:rPr>
                <w:rFonts w:ascii="Jost" w:hAnsi="Jost"/>
              </w:rPr>
            </w:pPr>
          </w:p>
          <w:p w:rsidR="00E534E5" w:rsidRPr="00D00C83" w:rsidRDefault="00E534E5" w:rsidP="002660F3">
            <w:pPr>
              <w:rPr>
                <w:rFonts w:ascii="Jost" w:hAnsi="Jost"/>
              </w:rPr>
            </w:pPr>
            <w:r w:rsidRPr="0043001E">
              <w:rPr>
                <w:rFonts w:ascii="Jost" w:hAnsi="Jost"/>
                <w:highlight w:val="yellow"/>
              </w:rPr>
              <w:t xml:space="preserve">LGS3- Quay Terrace </w:t>
            </w:r>
            <w:r w:rsidR="0043001E" w:rsidRPr="0043001E">
              <w:rPr>
                <w:rFonts w:ascii="Jost" w:hAnsi="Jost"/>
                <w:highlight w:val="yellow"/>
              </w:rPr>
              <w:t>Group to discuss whether to retain this as an LGS.</w:t>
            </w:r>
            <w:r w:rsidRPr="0043001E">
              <w:rPr>
                <w:rFonts w:ascii="Jost" w:hAnsi="Jost"/>
                <w:highlight w:val="yellow"/>
              </w:rPr>
              <w:t xml:space="preserve"> It </w:t>
            </w:r>
            <w:r w:rsidRPr="00D00C83">
              <w:rPr>
                <w:rFonts w:ascii="Jost" w:hAnsi="Jost"/>
                <w:highlight w:val="yellow"/>
              </w:rPr>
              <w:t>seems the landowner has stated there is already a covenant in place to prevent inappropriate development so could it seem with this in mind that it is taken out?</w:t>
            </w:r>
            <w:r w:rsidRPr="00D00C83">
              <w:rPr>
                <w:rFonts w:ascii="Jost" w:hAnsi="Jost"/>
              </w:rPr>
              <w:t xml:space="preserve"> </w:t>
            </w:r>
          </w:p>
          <w:p w:rsidR="000715A4" w:rsidRPr="00D00C83" w:rsidRDefault="000715A4" w:rsidP="002660F3">
            <w:pPr>
              <w:rPr>
                <w:rFonts w:ascii="Jost" w:hAnsi="Jost"/>
              </w:rPr>
            </w:pPr>
          </w:p>
          <w:p w:rsidR="000715A4" w:rsidRPr="00D00C83" w:rsidRDefault="00001A49" w:rsidP="002660F3">
            <w:pPr>
              <w:rPr>
                <w:rFonts w:ascii="Jost" w:hAnsi="Jost"/>
              </w:rPr>
            </w:pPr>
            <w:r>
              <w:rPr>
                <w:rFonts w:ascii="Jost" w:hAnsi="Jost"/>
              </w:rPr>
              <w:t>Update LGS numbers.</w:t>
            </w:r>
          </w:p>
          <w:p w:rsidR="000715A4" w:rsidRPr="00D00C83" w:rsidRDefault="000715A4" w:rsidP="002660F3">
            <w:pPr>
              <w:rPr>
                <w:rFonts w:ascii="Jost" w:hAnsi="Jost"/>
              </w:rPr>
            </w:pPr>
          </w:p>
          <w:p w:rsidR="000715A4" w:rsidRPr="00D00C83" w:rsidRDefault="0073322F" w:rsidP="002660F3">
            <w:pPr>
              <w:rPr>
                <w:rFonts w:ascii="Jost" w:hAnsi="Jost"/>
              </w:rPr>
            </w:pPr>
            <w:r w:rsidRPr="00D00C83">
              <w:rPr>
                <w:rFonts w:ascii="Jost" w:hAnsi="Jost"/>
                <w:highlight w:val="yellow"/>
              </w:rPr>
              <w:t>Consider the comments made for the other policies.</w:t>
            </w:r>
            <w:r w:rsidRPr="00D00C83">
              <w:rPr>
                <w:rFonts w:ascii="Jost" w:hAnsi="Jost"/>
              </w:rPr>
              <w:t xml:space="preserve"> </w:t>
            </w:r>
          </w:p>
          <w:p w:rsidR="000715A4" w:rsidRPr="00D00C83" w:rsidRDefault="000715A4" w:rsidP="002660F3">
            <w:pPr>
              <w:rPr>
                <w:rFonts w:ascii="Jost" w:hAnsi="Jost"/>
              </w:rPr>
            </w:pPr>
          </w:p>
        </w:tc>
      </w:tr>
    </w:tbl>
    <w:p w:rsidR="006061E1" w:rsidRPr="00D00C83" w:rsidRDefault="006061E1">
      <w:pPr>
        <w:rPr>
          <w:rFonts w:ascii="Jost" w:hAnsi="Jost"/>
        </w:rPr>
      </w:pPr>
    </w:p>
    <w:p w:rsidR="00EA44C0" w:rsidRPr="00D00C83" w:rsidRDefault="00EA44C0">
      <w:pPr>
        <w:rPr>
          <w:rFonts w:ascii="Jost" w:hAnsi="Jost"/>
          <w:b/>
          <w:bCs/>
          <w:sz w:val="24"/>
          <w:szCs w:val="24"/>
        </w:rPr>
      </w:pPr>
      <w:r w:rsidRPr="00D00C83">
        <w:rPr>
          <w:rFonts w:ascii="Jost" w:hAnsi="Jost"/>
          <w:b/>
          <w:bCs/>
          <w:sz w:val="24"/>
          <w:szCs w:val="24"/>
        </w:rPr>
        <w:t xml:space="preserve">Community facilities  </w:t>
      </w:r>
    </w:p>
    <w:tbl>
      <w:tblPr>
        <w:tblStyle w:val="TableGrid"/>
        <w:tblW w:w="9781" w:type="dxa"/>
        <w:jc w:val="center"/>
        <w:tblLook w:val="04A0"/>
      </w:tblPr>
      <w:tblGrid>
        <w:gridCol w:w="1536"/>
        <w:gridCol w:w="4969"/>
        <w:gridCol w:w="3276"/>
      </w:tblGrid>
      <w:tr w:rsidR="00022355" w:rsidRPr="00D00C83" w:rsidTr="00001A49">
        <w:trPr>
          <w:jc w:val="center"/>
        </w:trPr>
        <w:tc>
          <w:tcPr>
            <w:tcW w:w="1464" w:type="dxa"/>
            <w:shd w:val="clear" w:color="auto" w:fill="007854"/>
          </w:tcPr>
          <w:p w:rsidR="00022355" w:rsidRPr="00D00C83" w:rsidRDefault="00022355" w:rsidP="002660F3">
            <w:pPr>
              <w:rPr>
                <w:rFonts w:ascii="Jost" w:hAnsi="Jost"/>
                <w:b/>
                <w:bCs/>
                <w:color w:val="FFFFFF" w:themeColor="background1"/>
              </w:rPr>
            </w:pPr>
            <w:r w:rsidRPr="00D00C83">
              <w:rPr>
                <w:rFonts w:ascii="Jost" w:hAnsi="Jost"/>
                <w:b/>
                <w:bCs/>
                <w:color w:val="FFFFFF" w:themeColor="background1"/>
              </w:rPr>
              <w:t>Section of the online survey</w:t>
            </w:r>
          </w:p>
        </w:tc>
        <w:tc>
          <w:tcPr>
            <w:tcW w:w="5015" w:type="dxa"/>
            <w:shd w:val="clear" w:color="auto" w:fill="007854"/>
          </w:tcPr>
          <w:p w:rsidR="00022355" w:rsidRPr="00D00C83" w:rsidRDefault="00022355" w:rsidP="002660F3">
            <w:pPr>
              <w:rPr>
                <w:rFonts w:ascii="Jost" w:hAnsi="Jost"/>
                <w:b/>
                <w:bCs/>
                <w:color w:val="FFFFFF" w:themeColor="background1"/>
              </w:rPr>
            </w:pPr>
            <w:r w:rsidRPr="00D00C83">
              <w:rPr>
                <w:rFonts w:ascii="Jost" w:hAnsi="Jost"/>
                <w:b/>
                <w:bCs/>
                <w:color w:val="FFFFFF" w:themeColor="background1"/>
              </w:rPr>
              <w:t>Stakeholder comments to the Regulation 14 consultation</w:t>
            </w:r>
          </w:p>
        </w:tc>
        <w:tc>
          <w:tcPr>
            <w:tcW w:w="3302" w:type="dxa"/>
            <w:shd w:val="clear" w:color="auto" w:fill="007854"/>
          </w:tcPr>
          <w:p w:rsidR="00022355" w:rsidRPr="00D00C83" w:rsidRDefault="00022355" w:rsidP="002660F3">
            <w:pPr>
              <w:jc w:val="center"/>
              <w:rPr>
                <w:rFonts w:ascii="Jost" w:hAnsi="Jost"/>
                <w:b/>
                <w:bCs/>
                <w:color w:val="FFFFFF" w:themeColor="background1"/>
              </w:rPr>
            </w:pPr>
            <w:r w:rsidRPr="00D00C83">
              <w:rPr>
                <w:rFonts w:ascii="Jost" w:hAnsi="Jost"/>
                <w:b/>
                <w:bCs/>
                <w:color w:val="FFFFFF" w:themeColor="background1"/>
              </w:rPr>
              <w:t>NDP Response</w:t>
            </w:r>
          </w:p>
        </w:tc>
      </w:tr>
      <w:tr w:rsidR="00022355" w:rsidRPr="00D00C83" w:rsidTr="00001A49">
        <w:trPr>
          <w:jc w:val="center"/>
        </w:trPr>
        <w:tc>
          <w:tcPr>
            <w:tcW w:w="1464" w:type="dxa"/>
          </w:tcPr>
          <w:p w:rsidR="003F60F8" w:rsidRPr="00D00C83" w:rsidRDefault="003F60F8" w:rsidP="002660F3">
            <w:pPr>
              <w:rPr>
                <w:rFonts w:ascii="Jost" w:hAnsi="Jost"/>
                <w:b/>
                <w:bCs/>
              </w:rPr>
            </w:pPr>
            <w:r w:rsidRPr="00D00C83">
              <w:rPr>
                <w:rFonts w:ascii="Jost" w:hAnsi="Jost"/>
                <w:b/>
                <w:bCs/>
              </w:rPr>
              <w:t xml:space="preserve">Community facilities section </w:t>
            </w:r>
          </w:p>
        </w:tc>
        <w:tc>
          <w:tcPr>
            <w:tcW w:w="5015" w:type="dxa"/>
          </w:tcPr>
          <w:p w:rsidR="00883025" w:rsidRPr="00D00C83" w:rsidRDefault="00883025" w:rsidP="002660F3">
            <w:pPr>
              <w:spacing w:after="160" w:line="259" w:lineRule="auto"/>
              <w:rPr>
                <w:rFonts w:ascii="Jost" w:hAnsi="Jost"/>
              </w:rPr>
            </w:pPr>
            <w:r w:rsidRPr="00D00C83">
              <w:rPr>
                <w:rFonts w:ascii="Jost" w:hAnsi="Jost"/>
              </w:rPr>
              <w:t xml:space="preserve">Policy 12 to Policy 14 overall had agreement or strong agreement from the online respondents. </w:t>
            </w:r>
          </w:p>
        </w:tc>
        <w:tc>
          <w:tcPr>
            <w:tcW w:w="3302" w:type="dxa"/>
          </w:tcPr>
          <w:p w:rsidR="00022355" w:rsidRPr="00D00C83" w:rsidRDefault="00883025" w:rsidP="002660F3">
            <w:pPr>
              <w:rPr>
                <w:rFonts w:ascii="Jost" w:hAnsi="Jost"/>
              </w:rPr>
            </w:pPr>
            <w:r w:rsidRPr="00D00C83">
              <w:rPr>
                <w:rFonts w:ascii="Jost" w:hAnsi="Jost"/>
              </w:rPr>
              <w:t xml:space="preserve">Welcome the overall agreement with the policies. </w:t>
            </w:r>
          </w:p>
        </w:tc>
      </w:tr>
    </w:tbl>
    <w:p w:rsidR="00EA44C0" w:rsidRPr="00D00C83" w:rsidRDefault="00EA44C0">
      <w:pPr>
        <w:rPr>
          <w:rFonts w:ascii="Jost" w:hAnsi="Jost"/>
          <w:b/>
          <w:bCs/>
          <w:sz w:val="24"/>
          <w:szCs w:val="24"/>
        </w:rPr>
      </w:pPr>
    </w:p>
    <w:p w:rsidR="00EA44C0" w:rsidRPr="00D00C83" w:rsidRDefault="00EA44C0">
      <w:pPr>
        <w:rPr>
          <w:rFonts w:ascii="Jost" w:hAnsi="Jost"/>
          <w:b/>
          <w:bCs/>
          <w:sz w:val="24"/>
          <w:szCs w:val="24"/>
        </w:rPr>
      </w:pPr>
      <w:r w:rsidRPr="00D00C83">
        <w:rPr>
          <w:rFonts w:ascii="Jost" w:hAnsi="Jost"/>
          <w:b/>
          <w:bCs/>
          <w:sz w:val="24"/>
          <w:szCs w:val="24"/>
        </w:rPr>
        <w:t xml:space="preserve">Transport and accessibility </w:t>
      </w:r>
    </w:p>
    <w:tbl>
      <w:tblPr>
        <w:tblStyle w:val="TableGrid"/>
        <w:tblW w:w="9781" w:type="dxa"/>
        <w:jc w:val="center"/>
        <w:tblLook w:val="04A0"/>
      </w:tblPr>
      <w:tblGrid>
        <w:gridCol w:w="1644"/>
        <w:gridCol w:w="4874"/>
        <w:gridCol w:w="3263"/>
      </w:tblGrid>
      <w:tr w:rsidR="00B76A4D" w:rsidRPr="00D00C83" w:rsidTr="00EA44C0">
        <w:trPr>
          <w:jc w:val="center"/>
        </w:trPr>
        <w:tc>
          <w:tcPr>
            <w:tcW w:w="1552" w:type="dxa"/>
            <w:shd w:val="clear" w:color="auto" w:fill="007854"/>
          </w:tcPr>
          <w:p w:rsidR="00B76A4D" w:rsidRPr="00D00C83" w:rsidRDefault="00B76A4D" w:rsidP="002660F3">
            <w:pPr>
              <w:rPr>
                <w:rFonts w:ascii="Jost" w:hAnsi="Jost"/>
                <w:b/>
                <w:bCs/>
                <w:color w:val="FFFFFF" w:themeColor="background1"/>
              </w:rPr>
            </w:pPr>
            <w:r w:rsidRPr="00D00C83">
              <w:rPr>
                <w:rFonts w:ascii="Jost" w:hAnsi="Jost"/>
                <w:b/>
                <w:bCs/>
                <w:color w:val="FFFFFF" w:themeColor="background1"/>
              </w:rPr>
              <w:t>Section of the online survey</w:t>
            </w:r>
          </w:p>
        </w:tc>
        <w:tc>
          <w:tcPr>
            <w:tcW w:w="4938" w:type="dxa"/>
            <w:shd w:val="clear" w:color="auto" w:fill="007854"/>
          </w:tcPr>
          <w:p w:rsidR="00B76A4D" w:rsidRPr="00D00C83" w:rsidRDefault="00B76A4D" w:rsidP="002660F3">
            <w:pPr>
              <w:rPr>
                <w:rFonts w:ascii="Jost" w:hAnsi="Jost"/>
                <w:b/>
                <w:bCs/>
                <w:color w:val="FFFFFF" w:themeColor="background1"/>
              </w:rPr>
            </w:pPr>
            <w:r w:rsidRPr="00D00C83">
              <w:rPr>
                <w:rFonts w:ascii="Jost" w:hAnsi="Jost"/>
                <w:b/>
                <w:bCs/>
                <w:color w:val="FFFFFF" w:themeColor="background1"/>
              </w:rPr>
              <w:t>Stakeholder comments to the Regulation 14 consultation</w:t>
            </w:r>
          </w:p>
        </w:tc>
        <w:tc>
          <w:tcPr>
            <w:tcW w:w="3291" w:type="dxa"/>
            <w:shd w:val="clear" w:color="auto" w:fill="007854"/>
          </w:tcPr>
          <w:p w:rsidR="00B76A4D" w:rsidRPr="00D00C83" w:rsidRDefault="00B76A4D" w:rsidP="002660F3">
            <w:pPr>
              <w:jc w:val="center"/>
              <w:rPr>
                <w:rFonts w:ascii="Jost" w:hAnsi="Jost"/>
                <w:b/>
                <w:bCs/>
                <w:color w:val="FFFFFF" w:themeColor="background1"/>
              </w:rPr>
            </w:pPr>
            <w:r w:rsidRPr="00D00C83">
              <w:rPr>
                <w:rFonts w:ascii="Jost" w:hAnsi="Jost"/>
                <w:b/>
                <w:bCs/>
                <w:color w:val="FFFFFF" w:themeColor="background1"/>
              </w:rPr>
              <w:t>NDP Response</w:t>
            </w:r>
          </w:p>
        </w:tc>
      </w:tr>
      <w:tr w:rsidR="00B76A4D" w:rsidRPr="00D00C83" w:rsidTr="00EA44C0">
        <w:trPr>
          <w:jc w:val="center"/>
        </w:trPr>
        <w:tc>
          <w:tcPr>
            <w:tcW w:w="1552" w:type="dxa"/>
          </w:tcPr>
          <w:p w:rsidR="00B76A4D" w:rsidRPr="00D00C83" w:rsidRDefault="00B76A4D" w:rsidP="002660F3">
            <w:pPr>
              <w:rPr>
                <w:rFonts w:ascii="Jost" w:hAnsi="Jost"/>
                <w:b/>
                <w:bCs/>
              </w:rPr>
            </w:pPr>
            <w:r w:rsidRPr="00D00C83">
              <w:rPr>
                <w:rFonts w:ascii="Jost" w:hAnsi="Jost"/>
                <w:b/>
                <w:bCs/>
              </w:rPr>
              <w:lastRenderedPageBreak/>
              <w:t xml:space="preserve">Transport and accessibility section  </w:t>
            </w:r>
          </w:p>
        </w:tc>
        <w:tc>
          <w:tcPr>
            <w:tcW w:w="4938" w:type="dxa"/>
          </w:tcPr>
          <w:p w:rsidR="00B76A4D" w:rsidRPr="00D00C83" w:rsidRDefault="00B76A4D" w:rsidP="002660F3">
            <w:pPr>
              <w:spacing w:after="160" w:line="259" w:lineRule="auto"/>
              <w:rPr>
                <w:rFonts w:ascii="Jost" w:hAnsi="Jost"/>
              </w:rPr>
            </w:pPr>
            <w:r w:rsidRPr="00D00C83">
              <w:rPr>
                <w:rFonts w:ascii="Jost" w:hAnsi="Jost"/>
              </w:rPr>
              <w:t xml:space="preserve">Policy 15 overall had agreement or strong agreement from the online respondents. </w:t>
            </w:r>
          </w:p>
          <w:p w:rsidR="009F34F5" w:rsidRPr="00D00C83" w:rsidRDefault="00103EC3" w:rsidP="002660F3">
            <w:pPr>
              <w:spacing w:after="160" w:line="259" w:lineRule="auto"/>
              <w:rPr>
                <w:rFonts w:ascii="Jost" w:hAnsi="Jost"/>
              </w:rPr>
            </w:pPr>
            <w:r w:rsidRPr="00D00C83">
              <w:rPr>
                <w:rFonts w:ascii="Jost" w:hAnsi="Jost"/>
              </w:rPr>
              <w:t>Comments raised the issue of school parking and the hazard this creates for both the children and residents</w:t>
            </w:r>
            <w:r w:rsidR="00C7388F" w:rsidRPr="00D00C83">
              <w:rPr>
                <w:rFonts w:ascii="Jost" w:hAnsi="Jost"/>
              </w:rPr>
              <w:t xml:space="preserve">. It is encouraged that the village should be promoting walk to school initiatives to reduce driving. </w:t>
            </w:r>
            <w:r w:rsidR="003670C3" w:rsidRPr="00D00C83">
              <w:rPr>
                <w:rFonts w:ascii="Jost" w:hAnsi="Jost"/>
              </w:rPr>
              <w:t xml:space="preserve">Also it is raised that whilst parking is a problem where </w:t>
            </w:r>
            <w:proofErr w:type="gramStart"/>
            <w:r w:rsidR="003670C3" w:rsidRPr="00D00C83">
              <w:rPr>
                <w:rFonts w:ascii="Jost" w:hAnsi="Jost"/>
              </w:rPr>
              <w:t>could alternative space</w:t>
            </w:r>
            <w:proofErr w:type="gramEnd"/>
            <w:r w:rsidR="003670C3" w:rsidRPr="00D00C83">
              <w:rPr>
                <w:rFonts w:ascii="Jost" w:hAnsi="Jost"/>
              </w:rPr>
              <w:t xml:space="preserve"> be provided to address this concern. </w:t>
            </w:r>
          </w:p>
          <w:p w:rsidR="003670C3" w:rsidRPr="00D00C83" w:rsidRDefault="003670C3" w:rsidP="002660F3">
            <w:pPr>
              <w:spacing w:after="160" w:line="259" w:lineRule="auto"/>
              <w:rPr>
                <w:rFonts w:ascii="Jost" w:hAnsi="Jost"/>
              </w:rPr>
            </w:pPr>
          </w:p>
          <w:p w:rsidR="009F34F5" w:rsidRPr="00D00C83" w:rsidRDefault="009F34F5" w:rsidP="002660F3">
            <w:pPr>
              <w:spacing w:after="160" w:line="259" w:lineRule="auto"/>
              <w:rPr>
                <w:rFonts w:ascii="Jost" w:hAnsi="Jost"/>
              </w:rPr>
            </w:pPr>
          </w:p>
          <w:p w:rsidR="00B76A4D" w:rsidRPr="00D00C83" w:rsidRDefault="00B76A4D" w:rsidP="002660F3">
            <w:pPr>
              <w:spacing w:after="160" w:line="259" w:lineRule="auto"/>
              <w:rPr>
                <w:rFonts w:ascii="Jost" w:hAnsi="Jost"/>
              </w:rPr>
            </w:pPr>
          </w:p>
        </w:tc>
        <w:tc>
          <w:tcPr>
            <w:tcW w:w="3291" w:type="dxa"/>
          </w:tcPr>
          <w:p w:rsidR="00B76A4D" w:rsidRPr="00D00C83" w:rsidRDefault="00B76A4D" w:rsidP="002660F3">
            <w:pPr>
              <w:rPr>
                <w:rFonts w:ascii="Jost" w:hAnsi="Jost"/>
              </w:rPr>
            </w:pPr>
            <w:r w:rsidRPr="00D00C83">
              <w:rPr>
                <w:rFonts w:ascii="Jost" w:hAnsi="Jost"/>
              </w:rPr>
              <w:t xml:space="preserve">Welcome the overall agreement with </w:t>
            </w:r>
            <w:r w:rsidR="00C55412" w:rsidRPr="00D00C83">
              <w:rPr>
                <w:rFonts w:ascii="Jost" w:hAnsi="Jost"/>
              </w:rPr>
              <w:t>Policy 15</w:t>
            </w:r>
            <w:r w:rsidRPr="00D00C83">
              <w:rPr>
                <w:rFonts w:ascii="Jost" w:hAnsi="Jost"/>
              </w:rPr>
              <w:t xml:space="preserve">. </w:t>
            </w:r>
          </w:p>
          <w:p w:rsidR="00B76A4D" w:rsidRPr="00D00C83" w:rsidRDefault="00B76A4D" w:rsidP="002660F3">
            <w:pPr>
              <w:rPr>
                <w:rFonts w:ascii="Jost" w:hAnsi="Jost"/>
              </w:rPr>
            </w:pPr>
          </w:p>
          <w:p w:rsidR="00B76A4D" w:rsidRPr="00D00C83" w:rsidRDefault="00B76A4D" w:rsidP="002660F3">
            <w:pPr>
              <w:rPr>
                <w:rFonts w:ascii="Jost" w:hAnsi="Jost"/>
              </w:rPr>
            </w:pPr>
            <w:r w:rsidRPr="00D00C83">
              <w:rPr>
                <w:rFonts w:ascii="Jost" w:hAnsi="Jost"/>
              </w:rPr>
              <w:t xml:space="preserve">Note in the </w:t>
            </w:r>
            <w:r w:rsidR="009F34F5" w:rsidRPr="00D00C83">
              <w:rPr>
                <w:rFonts w:ascii="Jost" w:hAnsi="Jost"/>
              </w:rPr>
              <w:t xml:space="preserve">online </w:t>
            </w:r>
            <w:r w:rsidRPr="00D00C83">
              <w:rPr>
                <w:rFonts w:ascii="Jost" w:hAnsi="Jost"/>
              </w:rPr>
              <w:t>survey Q</w:t>
            </w:r>
            <w:r w:rsidR="00184D5A" w:rsidRPr="00D00C83">
              <w:rPr>
                <w:rFonts w:ascii="Jost" w:hAnsi="Jost"/>
              </w:rPr>
              <w:t xml:space="preserve">8 was labelled as Policy 14 when in fact it was Policy 15- Parking Provision within Reedham. </w:t>
            </w:r>
          </w:p>
          <w:p w:rsidR="003670C3" w:rsidRPr="00D00C83" w:rsidRDefault="003670C3" w:rsidP="002660F3">
            <w:pPr>
              <w:rPr>
                <w:rFonts w:ascii="Jost" w:hAnsi="Jost"/>
              </w:rPr>
            </w:pPr>
            <w:r w:rsidRPr="00D00C83">
              <w:rPr>
                <w:rFonts w:ascii="Jost" w:hAnsi="Jost"/>
              </w:rPr>
              <w:t xml:space="preserve">Acknowledge the comments raised for the concern of school parking and the need to promote better initiatives for encouraging walking to school where possible. </w:t>
            </w:r>
          </w:p>
          <w:p w:rsidR="003670C3" w:rsidRPr="00D00C83" w:rsidRDefault="003670C3" w:rsidP="002660F3">
            <w:pPr>
              <w:rPr>
                <w:rFonts w:ascii="Jost" w:hAnsi="Jost"/>
              </w:rPr>
            </w:pPr>
          </w:p>
          <w:p w:rsidR="00184D5A" w:rsidRPr="00F72499" w:rsidRDefault="003670C3" w:rsidP="002660F3">
            <w:pPr>
              <w:rPr>
                <w:rFonts w:ascii="Jost" w:hAnsi="Jost"/>
                <w:i/>
              </w:rPr>
            </w:pPr>
            <w:r w:rsidRPr="00D00C83">
              <w:rPr>
                <w:rFonts w:ascii="Jost" w:hAnsi="Jost"/>
                <w:highlight w:val="yellow"/>
              </w:rPr>
              <w:t xml:space="preserve">Check the community action- can the PC work with the school </w:t>
            </w:r>
            <w:r w:rsidR="004E1E39" w:rsidRPr="00D00C83">
              <w:rPr>
                <w:rFonts w:ascii="Jost" w:hAnsi="Jost"/>
                <w:highlight w:val="yellow"/>
              </w:rPr>
              <w:t xml:space="preserve">and appropriate stakeholders </w:t>
            </w:r>
            <w:r w:rsidRPr="00D00C83">
              <w:rPr>
                <w:rFonts w:ascii="Jost" w:hAnsi="Jost"/>
                <w:highlight w:val="yellow"/>
              </w:rPr>
              <w:t xml:space="preserve">to try and boost an incentive or encouragement for children to walk to school to </w:t>
            </w:r>
            <w:r w:rsidR="004E1E39" w:rsidRPr="00D00C83">
              <w:rPr>
                <w:rFonts w:ascii="Jost" w:hAnsi="Jost"/>
                <w:highlight w:val="yellow"/>
              </w:rPr>
              <w:t>create a behavioural change amongst children and parents?</w:t>
            </w:r>
            <w:r w:rsidR="00023618" w:rsidRPr="00D00C83">
              <w:rPr>
                <w:rFonts w:ascii="Jost" w:hAnsi="Jost"/>
              </w:rPr>
              <w:t xml:space="preserve"> </w:t>
            </w:r>
            <w:r w:rsidR="00F72499" w:rsidRPr="00F72499">
              <w:rPr>
                <w:rFonts w:ascii="Jost" w:hAnsi="Jost"/>
                <w:i/>
                <w:highlight w:val="green"/>
              </w:rPr>
              <w:t>This is already happening.</w:t>
            </w:r>
          </w:p>
        </w:tc>
      </w:tr>
    </w:tbl>
    <w:p w:rsidR="00EC6787" w:rsidRPr="00D00C83" w:rsidRDefault="00EC6787">
      <w:pPr>
        <w:rPr>
          <w:rFonts w:ascii="Jost" w:hAnsi="Jost"/>
          <w:b/>
          <w:bCs/>
          <w:sz w:val="24"/>
          <w:szCs w:val="24"/>
        </w:rPr>
      </w:pPr>
    </w:p>
    <w:p w:rsidR="00EA44C0" w:rsidRPr="00D00C83" w:rsidRDefault="00EA44C0">
      <w:pPr>
        <w:rPr>
          <w:rFonts w:ascii="Jost" w:hAnsi="Jost"/>
          <w:b/>
          <w:bCs/>
          <w:sz w:val="24"/>
          <w:szCs w:val="24"/>
        </w:rPr>
      </w:pPr>
      <w:r w:rsidRPr="00D00C83">
        <w:rPr>
          <w:rFonts w:ascii="Jost" w:hAnsi="Jost"/>
          <w:b/>
          <w:bCs/>
          <w:sz w:val="24"/>
          <w:szCs w:val="24"/>
        </w:rPr>
        <w:t xml:space="preserve">Historic Environment </w:t>
      </w:r>
    </w:p>
    <w:tbl>
      <w:tblPr>
        <w:tblStyle w:val="TableGrid"/>
        <w:tblW w:w="9781" w:type="dxa"/>
        <w:jc w:val="center"/>
        <w:tblLook w:val="04A0"/>
      </w:tblPr>
      <w:tblGrid>
        <w:gridCol w:w="1657"/>
        <w:gridCol w:w="4885"/>
        <w:gridCol w:w="3239"/>
      </w:tblGrid>
      <w:tr w:rsidR="007D0424" w:rsidRPr="00D00C83" w:rsidTr="002660F3">
        <w:trPr>
          <w:jc w:val="center"/>
        </w:trPr>
        <w:tc>
          <w:tcPr>
            <w:tcW w:w="1192" w:type="dxa"/>
            <w:shd w:val="clear" w:color="auto" w:fill="007854"/>
          </w:tcPr>
          <w:p w:rsidR="00023618" w:rsidRPr="00D00C83" w:rsidRDefault="00023618" w:rsidP="002660F3">
            <w:pPr>
              <w:rPr>
                <w:rFonts w:ascii="Jost" w:hAnsi="Jost"/>
                <w:b/>
                <w:bCs/>
                <w:color w:val="FFFFFF" w:themeColor="background1"/>
              </w:rPr>
            </w:pPr>
            <w:r w:rsidRPr="00D00C83">
              <w:rPr>
                <w:rFonts w:ascii="Jost" w:hAnsi="Jost"/>
                <w:b/>
                <w:bCs/>
                <w:color w:val="FFFFFF" w:themeColor="background1"/>
              </w:rPr>
              <w:t>Section of the online survey</w:t>
            </w:r>
          </w:p>
        </w:tc>
        <w:tc>
          <w:tcPr>
            <w:tcW w:w="5187" w:type="dxa"/>
            <w:shd w:val="clear" w:color="auto" w:fill="007854"/>
          </w:tcPr>
          <w:p w:rsidR="00023618" w:rsidRPr="00D00C83" w:rsidRDefault="00023618" w:rsidP="002660F3">
            <w:pPr>
              <w:rPr>
                <w:rFonts w:ascii="Jost" w:hAnsi="Jost"/>
                <w:b/>
                <w:bCs/>
                <w:color w:val="FFFFFF" w:themeColor="background1"/>
              </w:rPr>
            </w:pPr>
            <w:r w:rsidRPr="00D00C83">
              <w:rPr>
                <w:rFonts w:ascii="Jost" w:hAnsi="Jost"/>
                <w:b/>
                <w:bCs/>
                <w:color w:val="FFFFFF" w:themeColor="background1"/>
              </w:rPr>
              <w:t>Stakeholder comments to the Regulation 14 consultation</w:t>
            </w:r>
          </w:p>
        </w:tc>
        <w:tc>
          <w:tcPr>
            <w:tcW w:w="3402" w:type="dxa"/>
            <w:shd w:val="clear" w:color="auto" w:fill="007854"/>
          </w:tcPr>
          <w:p w:rsidR="00023618" w:rsidRPr="00D00C83" w:rsidRDefault="00023618" w:rsidP="002660F3">
            <w:pPr>
              <w:jc w:val="center"/>
              <w:rPr>
                <w:rFonts w:ascii="Jost" w:hAnsi="Jost"/>
                <w:b/>
                <w:bCs/>
                <w:color w:val="FFFFFF" w:themeColor="background1"/>
              </w:rPr>
            </w:pPr>
            <w:r w:rsidRPr="00D00C83">
              <w:rPr>
                <w:rFonts w:ascii="Jost" w:hAnsi="Jost"/>
                <w:b/>
                <w:bCs/>
                <w:color w:val="FFFFFF" w:themeColor="background1"/>
              </w:rPr>
              <w:t>NDP Response</w:t>
            </w:r>
          </w:p>
        </w:tc>
      </w:tr>
      <w:tr w:rsidR="007D0424" w:rsidRPr="00D00C83" w:rsidTr="002660F3">
        <w:trPr>
          <w:jc w:val="center"/>
        </w:trPr>
        <w:tc>
          <w:tcPr>
            <w:tcW w:w="1192" w:type="dxa"/>
          </w:tcPr>
          <w:p w:rsidR="00023618" w:rsidRPr="00D00C83" w:rsidRDefault="00C7777F" w:rsidP="002660F3">
            <w:pPr>
              <w:rPr>
                <w:rFonts w:ascii="Jost" w:hAnsi="Jost"/>
                <w:b/>
                <w:bCs/>
              </w:rPr>
            </w:pPr>
            <w:r w:rsidRPr="00D00C83">
              <w:rPr>
                <w:rFonts w:ascii="Jost" w:hAnsi="Jost"/>
                <w:b/>
                <w:bCs/>
              </w:rPr>
              <w:t xml:space="preserve">Historic environment section </w:t>
            </w:r>
          </w:p>
        </w:tc>
        <w:tc>
          <w:tcPr>
            <w:tcW w:w="5187" w:type="dxa"/>
          </w:tcPr>
          <w:p w:rsidR="00C7777F" w:rsidRPr="00D00C83" w:rsidRDefault="00C7777F" w:rsidP="00C7777F">
            <w:pPr>
              <w:spacing w:after="160" w:line="259" w:lineRule="auto"/>
              <w:rPr>
                <w:rFonts w:ascii="Jost" w:hAnsi="Jost"/>
              </w:rPr>
            </w:pPr>
            <w:r w:rsidRPr="00D00C83">
              <w:rPr>
                <w:rFonts w:ascii="Jost" w:hAnsi="Jost"/>
              </w:rPr>
              <w:t xml:space="preserve">Policy 16 overall had agreement or strong agreement from the online respondents. </w:t>
            </w:r>
          </w:p>
          <w:p w:rsidR="00D950BC" w:rsidRPr="00D00C83" w:rsidRDefault="00D950BC" w:rsidP="00D950BC">
            <w:pPr>
              <w:spacing w:after="160" w:line="259" w:lineRule="auto"/>
              <w:rPr>
                <w:rFonts w:ascii="Jost" w:hAnsi="Jost"/>
              </w:rPr>
            </w:pPr>
            <w:r w:rsidRPr="00D00C83">
              <w:rPr>
                <w:rFonts w:ascii="Jost" w:hAnsi="Jost"/>
              </w:rPr>
              <w:t>One comment raised that for N</w:t>
            </w:r>
            <w:r w:rsidRPr="00D00C83">
              <w:rPr>
                <w:rFonts w:ascii="Jost" w:hAnsi="Jost" w:cs="Calibri"/>
                <w:sz w:val="22"/>
                <w:szCs w:val="22"/>
              </w:rPr>
              <w:t>o 6. Gospel Hall - if this has now been sold with plans to convert to a house, is it too late to include in the Plan?</w:t>
            </w:r>
          </w:p>
          <w:p w:rsidR="00D950BC" w:rsidRPr="00D00C83" w:rsidRDefault="00D950BC" w:rsidP="00C7777F">
            <w:pPr>
              <w:spacing w:after="160" w:line="259" w:lineRule="auto"/>
              <w:rPr>
                <w:rFonts w:ascii="Jost" w:hAnsi="Jost"/>
              </w:rPr>
            </w:pPr>
          </w:p>
          <w:p w:rsidR="00023618" w:rsidRPr="00D00C83" w:rsidRDefault="00023618" w:rsidP="002660F3">
            <w:pPr>
              <w:spacing w:after="160" w:line="259" w:lineRule="auto"/>
              <w:rPr>
                <w:rFonts w:ascii="Jost" w:hAnsi="Jost"/>
              </w:rPr>
            </w:pPr>
          </w:p>
        </w:tc>
        <w:tc>
          <w:tcPr>
            <w:tcW w:w="3402" w:type="dxa"/>
          </w:tcPr>
          <w:p w:rsidR="00D950BC" w:rsidRPr="00D00C83" w:rsidRDefault="00D950BC" w:rsidP="00D950BC">
            <w:pPr>
              <w:rPr>
                <w:rFonts w:ascii="Jost" w:hAnsi="Jost"/>
              </w:rPr>
            </w:pPr>
            <w:r w:rsidRPr="00D00C83">
              <w:rPr>
                <w:rFonts w:ascii="Jost" w:hAnsi="Jost"/>
              </w:rPr>
              <w:t xml:space="preserve">Welcome the overall agreement with </w:t>
            </w:r>
            <w:r w:rsidR="00C55412" w:rsidRPr="00D00C83">
              <w:rPr>
                <w:rFonts w:ascii="Jost" w:hAnsi="Jost"/>
              </w:rPr>
              <w:t>Policy 16</w:t>
            </w:r>
            <w:r w:rsidRPr="00D00C83">
              <w:rPr>
                <w:rFonts w:ascii="Jost" w:hAnsi="Jost"/>
              </w:rPr>
              <w:t xml:space="preserve">. </w:t>
            </w:r>
          </w:p>
          <w:p w:rsidR="00023618" w:rsidRPr="00D00C83" w:rsidRDefault="00023618" w:rsidP="002660F3">
            <w:pPr>
              <w:rPr>
                <w:rFonts w:ascii="Jost" w:hAnsi="Jost"/>
              </w:rPr>
            </w:pPr>
          </w:p>
          <w:p w:rsidR="00C55412" w:rsidRPr="00D00C83" w:rsidRDefault="00C55412" w:rsidP="002660F3">
            <w:pPr>
              <w:rPr>
                <w:rFonts w:ascii="Jost" w:hAnsi="Jost"/>
              </w:rPr>
            </w:pPr>
            <w:r w:rsidRPr="00D00C83">
              <w:rPr>
                <w:rFonts w:ascii="Jost" w:hAnsi="Jost"/>
              </w:rPr>
              <w:t xml:space="preserve">Regarding the question raised by a respondent. It is not considered to late to include Gospel Hall in the NP since if plans are being put in place currently or in the future to convert the building then they must have regard to the policies intentions. </w:t>
            </w:r>
          </w:p>
          <w:p w:rsidR="00C55412" w:rsidRPr="00D00C83" w:rsidRDefault="00C55412" w:rsidP="002660F3">
            <w:pPr>
              <w:rPr>
                <w:rFonts w:ascii="Jost" w:hAnsi="Jost"/>
              </w:rPr>
            </w:pPr>
          </w:p>
        </w:tc>
      </w:tr>
    </w:tbl>
    <w:p w:rsidR="002F6A67" w:rsidRPr="00D00C83" w:rsidRDefault="002F6A67" w:rsidP="00411749">
      <w:pPr>
        <w:rPr>
          <w:rFonts w:ascii="Jost" w:hAnsi="Jost"/>
        </w:rPr>
      </w:pPr>
    </w:p>
    <w:sectPr w:rsidR="002F6A67" w:rsidRPr="00D00C83" w:rsidSect="002A7000">
      <w:footerReference w:type="default" r:id="rId14"/>
      <w:pgSz w:w="11906" w:h="16838"/>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2C9" w:rsidRDefault="001272C9" w:rsidP="005A48CD">
      <w:pPr>
        <w:spacing w:after="0" w:line="240" w:lineRule="auto"/>
      </w:pPr>
      <w:r>
        <w:separator/>
      </w:r>
    </w:p>
  </w:endnote>
  <w:endnote w:type="continuationSeparator" w:id="0">
    <w:p w:rsidR="001272C9" w:rsidRDefault="001272C9" w:rsidP="005A48CD">
      <w:pPr>
        <w:spacing w:after="0" w:line="240" w:lineRule="auto"/>
      </w:pPr>
      <w:r>
        <w:continuationSeparator/>
      </w:r>
    </w:p>
  </w:endnote>
  <w:endnote w:type="continuationNotice" w:id="1">
    <w:p w:rsidR="001272C9" w:rsidRDefault="001272C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Jost">
    <w:altName w:val="Arial"/>
    <w:charset w:val="00"/>
    <w:family w:val="auto"/>
    <w:pitch w:val="variable"/>
    <w:sig w:usb0="00000001" w:usb1="0000205B" w:usb2="0000001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387230"/>
      <w:docPartObj>
        <w:docPartGallery w:val="Page Numbers (Bottom of Page)"/>
        <w:docPartUnique/>
      </w:docPartObj>
    </w:sdtPr>
    <w:sdtEndPr>
      <w:rPr>
        <w:color w:val="7F7F7F" w:themeColor="background1" w:themeShade="7F"/>
        <w:spacing w:val="60"/>
      </w:rPr>
    </w:sdtEndPr>
    <w:sdtContent>
      <w:p w:rsidR="002660F3" w:rsidRDefault="00B46456">
        <w:pPr>
          <w:pStyle w:val="Footer"/>
          <w:pBdr>
            <w:top w:val="single" w:sz="4" w:space="1" w:color="D9D9D9" w:themeColor="background1" w:themeShade="D9"/>
          </w:pBdr>
          <w:jc w:val="right"/>
        </w:pPr>
        <w:fldSimple w:instr=" PAGE   \* MERGEFORMAT ">
          <w:r w:rsidR="002A7000">
            <w:rPr>
              <w:noProof/>
            </w:rPr>
            <w:t>21</w:t>
          </w:r>
        </w:fldSimple>
        <w:r w:rsidR="002660F3">
          <w:t xml:space="preserve"> | </w:t>
        </w:r>
        <w:r w:rsidR="002660F3">
          <w:rPr>
            <w:color w:val="7F7F7F" w:themeColor="background1" w:themeShade="7F"/>
            <w:spacing w:val="60"/>
          </w:rPr>
          <w:t>Page</w:t>
        </w:r>
      </w:p>
    </w:sdtContent>
  </w:sdt>
  <w:p w:rsidR="002660F3" w:rsidRDefault="002660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2C9" w:rsidRDefault="001272C9" w:rsidP="005A48CD">
      <w:pPr>
        <w:spacing w:after="0" w:line="240" w:lineRule="auto"/>
      </w:pPr>
      <w:r>
        <w:separator/>
      </w:r>
    </w:p>
  </w:footnote>
  <w:footnote w:type="continuationSeparator" w:id="0">
    <w:p w:rsidR="001272C9" w:rsidRDefault="001272C9" w:rsidP="005A48CD">
      <w:pPr>
        <w:spacing w:after="0" w:line="240" w:lineRule="auto"/>
      </w:pPr>
      <w:r>
        <w:continuationSeparator/>
      </w:r>
    </w:p>
  </w:footnote>
  <w:footnote w:type="continuationNotice" w:id="1">
    <w:p w:rsidR="001272C9" w:rsidRDefault="001272C9">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57C"/>
    <w:multiLevelType w:val="hybridMultilevel"/>
    <w:tmpl w:val="DB8AF174"/>
    <w:lvl w:ilvl="0" w:tplc="08090001">
      <w:start w:val="1"/>
      <w:numFmt w:val="bullet"/>
      <w:lvlText w:val=""/>
      <w:lvlJc w:val="left"/>
      <w:pPr>
        <w:ind w:left="283" w:hanging="360"/>
      </w:pPr>
      <w:rPr>
        <w:rFonts w:ascii="Symbol" w:hAnsi="Symbol" w:hint="default"/>
      </w:rPr>
    </w:lvl>
    <w:lvl w:ilvl="1" w:tplc="08090003" w:tentative="1">
      <w:start w:val="1"/>
      <w:numFmt w:val="bullet"/>
      <w:lvlText w:val="o"/>
      <w:lvlJc w:val="left"/>
      <w:pPr>
        <w:ind w:left="1003" w:hanging="360"/>
      </w:pPr>
      <w:rPr>
        <w:rFonts w:ascii="Courier New" w:hAnsi="Courier New" w:cs="Courier New" w:hint="default"/>
      </w:rPr>
    </w:lvl>
    <w:lvl w:ilvl="2" w:tplc="08090005" w:tentative="1">
      <w:start w:val="1"/>
      <w:numFmt w:val="bullet"/>
      <w:lvlText w:val=""/>
      <w:lvlJc w:val="left"/>
      <w:pPr>
        <w:ind w:left="1723" w:hanging="360"/>
      </w:pPr>
      <w:rPr>
        <w:rFonts w:ascii="Wingdings" w:hAnsi="Wingdings" w:hint="default"/>
      </w:rPr>
    </w:lvl>
    <w:lvl w:ilvl="3" w:tplc="08090001" w:tentative="1">
      <w:start w:val="1"/>
      <w:numFmt w:val="bullet"/>
      <w:lvlText w:val=""/>
      <w:lvlJc w:val="left"/>
      <w:pPr>
        <w:ind w:left="2443" w:hanging="360"/>
      </w:pPr>
      <w:rPr>
        <w:rFonts w:ascii="Symbol" w:hAnsi="Symbol" w:hint="default"/>
      </w:rPr>
    </w:lvl>
    <w:lvl w:ilvl="4" w:tplc="08090003" w:tentative="1">
      <w:start w:val="1"/>
      <w:numFmt w:val="bullet"/>
      <w:lvlText w:val="o"/>
      <w:lvlJc w:val="left"/>
      <w:pPr>
        <w:ind w:left="3163" w:hanging="360"/>
      </w:pPr>
      <w:rPr>
        <w:rFonts w:ascii="Courier New" w:hAnsi="Courier New" w:cs="Courier New" w:hint="default"/>
      </w:rPr>
    </w:lvl>
    <w:lvl w:ilvl="5" w:tplc="08090005" w:tentative="1">
      <w:start w:val="1"/>
      <w:numFmt w:val="bullet"/>
      <w:lvlText w:val=""/>
      <w:lvlJc w:val="left"/>
      <w:pPr>
        <w:ind w:left="3883" w:hanging="360"/>
      </w:pPr>
      <w:rPr>
        <w:rFonts w:ascii="Wingdings" w:hAnsi="Wingdings" w:hint="default"/>
      </w:rPr>
    </w:lvl>
    <w:lvl w:ilvl="6" w:tplc="08090001" w:tentative="1">
      <w:start w:val="1"/>
      <w:numFmt w:val="bullet"/>
      <w:lvlText w:val=""/>
      <w:lvlJc w:val="left"/>
      <w:pPr>
        <w:ind w:left="4603" w:hanging="360"/>
      </w:pPr>
      <w:rPr>
        <w:rFonts w:ascii="Symbol" w:hAnsi="Symbol" w:hint="default"/>
      </w:rPr>
    </w:lvl>
    <w:lvl w:ilvl="7" w:tplc="08090003" w:tentative="1">
      <w:start w:val="1"/>
      <w:numFmt w:val="bullet"/>
      <w:lvlText w:val="o"/>
      <w:lvlJc w:val="left"/>
      <w:pPr>
        <w:ind w:left="5323" w:hanging="360"/>
      </w:pPr>
      <w:rPr>
        <w:rFonts w:ascii="Courier New" w:hAnsi="Courier New" w:cs="Courier New" w:hint="default"/>
      </w:rPr>
    </w:lvl>
    <w:lvl w:ilvl="8" w:tplc="08090005" w:tentative="1">
      <w:start w:val="1"/>
      <w:numFmt w:val="bullet"/>
      <w:lvlText w:val=""/>
      <w:lvlJc w:val="left"/>
      <w:pPr>
        <w:ind w:left="6043" w:hanging="360"/>
      </w:pPr>
      <w:rPr>
        <w:rFonts w:ascii="Wingdings" w:hAnsi="Wingdings" w:hint="default"/>
      </w:rPr>
    </w:lvl>
  </w:abstractNum>
  <w:abstractNum w:abstractNumId="1">
    <w:nsid w:val="04182D8E"/>
    <w:multiLevelType w:val="hybridMultilevel"/>
    <w:tmpl w:val="29E46D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8734F14"/>
    <w:multiLevelType w:val="hybridMultilevel"/>
    <w:tmpl w:val="CF5C78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C164D40"/>
    <w:multiLevelType w:val="hybridMultilevel"/>
    <w:tmpl w:val="1C0C79E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AB01666"/>
    <w:multiLevelType w:val="multilevel"/>
    <w:tmpl w:val="11A65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B151904"/>
    <w:multiLevelType w:val="hybridMultilevel"/>
    <w:tmpl w:val="AE86F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F53818"/>
    <w:multiLevelType w:val="hybridMultilevel"/>
    <w:tmpl w:val="84D2E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C760BA"/>
    <w:multiLevelType w:val="hybridMultilevel"/>
    <w:tmpl w:val="6A04A31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9146E10"/>
    <w:multiLevelType w:val="hybridMultilevel"/>
    <w:tmpl w:val="40FA207C"/>
    <w:lvl w:ilvl="0" w:tplc="08090001">
      <w:start w:val="1"/>
      <w:numFmt w:val="bullet"/>
      <w:lvlText w:val=""/>
      <w:lvlJc w:val="left"/>
      <w:pPr>
        <w:ind w:left="283" w:hanging="360"/>
      </w:pPr>
      <w:rPr>
        <w:rFonts w:ascii="Symbol" w:hAnsi="Symbol" w:hint="default"/>
      </w:rPr>
    </w:lvl>
    <w:lvl w:ilvl="1" w:tplc="FFFFFFFF" w:tentative="1">
      <w:start w:val="1"/>
      <w:numFmt w:val="bullet"/>
      <w:lvlText w:val="o"/>
      <w:lvlJc w:val="left"/>
      <w:pPr>
        <w:ind w:left="1003" w:hanging="360"/>
      </w:pPr>
      <w:rPr>
        <w:rFonts w:ascii="Courier New" w:hAnsi="Courier New" w:cs="Courier New" w:hint="default"/>
      </w:rPr>
    </w:lvl>
    <w:lvl w:ilvl="2" w:tplc="FFFFFFFF" w:tentative="1">
      <w:start w:val="1"/>
      <w:numFmt w:val="bullet"/>
      <w:lvlText w:val=""/>
      <w:lvlJc w:val="left"/>
      <w:pPr>
        <w:ind w:left="1723" w:hanging="360"/>
      </w:pPr>
      <w:rPr>
        <w:rFonts w:ascii="Wingdings" w:hAnsi="Wingdings" w:hint="default"/>
      </w:rPr>
    </w:lvl>
    <w:lvl w:ilvl="3" w:tplc="FFFFFFFF" w:tentative="1">
      <w:start w:val="1"/>
      <w:numFmt w:val="bullet"/>
      <w:lvlText w:val=""/>
      <w:lvlJc w:val="left"/>
      <w:pPr>
        <w:ind w:left="2443" w:hanging="360"/>
      </w:pPr>
      <w:rPr>
        <w:rFonts w:ascii="Symbol" w:hAnsi="Symbol" w:hint="default"/>
      </w:rPr>
    </w:lvl>
    <w:lvl w:ilvl="4" w:tplc="FFFFFFFF" w:tentative="1">
      <w:start w:val="1"/>
      <w:numFmt w:val="bullet"/>
      <w:lvlText w:val="o"/>
      <w:lvlJc w:val="left"/>
      <w:pPr>
        <w:ind w:left="3163" w:hanging="360"/>
      </w:pPr>
      <w:rPr>
        <w:rFonts w:ascii="Courier New" w:hAnsi="Courier New" w:cs="Courier New" w:hint="default"/>
      </w:rPr>
    </w:lvl>
    <w:lvl w:ilvl="5" w:tplc="FFFFFFFF" w:tentative="1">
      <w:start w:val="1"/>
      <w:numFmt w:val="bullet"/>
      <w:lvlText w:val=""/>
      <w:lvlJc w:val="left"/>
      <w:pPr>
        <w:ind w:left="3883" w:hanging="360"/>
      </w:pPr>
      <w:rPr>
        <w:rFonts w:ascii="Wingdings" w:hAnsi="Wingdings" w:hint="default"/>
      </w:rPr>
    </w:lvl>
    <w:lvl w:ilvl="6" w:tplc="FFFFFFFF" w:tentative="1">
      <w:start w:val="1"/>
      <w:numFmt w:val="bullet"/>
      <w:lvlText w:val=""/>
      <w:lvlJc w:val="left"/>
      <w:pPr>
        <w:ind w:left="4603" w:hanging="360"/>
      </w:pPr>
      <w:rPr>
        <w:rFonts w:ascii="Symbol" w:hAnsi="Symbol" w:hint="default"/>
      </w:rPr>
    </w:lvl>
    <w:lvl w:ilvl="7" w:tplc="FFFFFFFF" w:tentative="1">
      <w:start w:val="1"/>
      <w:numFmt w:val="bullet"/>
      <w:lvlText w:val="o"/>
      <w:lvlJc w:val="left"/>
      <w:pPr>
        <w:ind w:left="5323" w:hanging="360"/>
      </w:pPr>
      <w:rPr>
        <w:rFonts w:ascii="Courier New" w:hAnsi="Courier New" w:cs="Courier New" w:hint="default"/>
      </w:rPr>
    </w:lvl>
    <w:lvl w:ilvl="8" w:tplc="FFFFFFFF" w:tentative="1">
      <w:start w:val="1"/>
      <w:numFmt w:val="bullet"/>
      <w:lvlText w:val=""/>
      <w:lvlJc w:val="left"/>
      <w:pPr>
        <w:ind w:left="6043" w:hanging="360"/>
      </w:pPr>
      <w:rPr>
        <w:rFonts w:ascii="Wingdings" w:hAnsi="Wingdings" w:hint="default"/>
      </w:rPr>
    </w:lvl>
  </w:abstractNum>
  <w:abstractNum w:abstractNumId="9">
    <w:nsid w:val="3C6C3690"/>
    <w:multiLevelType w:val="hybridMultilevel"/>
    <w:tmpl w:val="F7947994"/>
    <w:lvl w:ilvl="0" w:tplc="5BE850E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79325F"/>
    <w:multiLevelType w:val="hybridMultilevel"/>
    <w:tmpl w:val="9EFA83C8"/>
    <w:lvl w:ilvl="0" w:tplc="E66A28D4">
      <w:start w:val="1"/>
      <w:numFmt w:val="lowerLetter"/>
      <w:lvlText w:val="%1)"/>
      <w:lvlJc w:val="left"/>
      <w:pPr>
        <w:ind w:left="501"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F990CEC"/>
    <w:multiLevelType w:val="multilevel"/>
    <w:tmpl w:val="E4D0A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2945892"/>
    <w:multiLevelType w:val="hybridMultilevel"/>
    <w:tmpl w:val="99D8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7D3122"/>
    <w:multiLevelType w:val="hybridMultilevel"/>
    <w:tmpl w:val="20941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4FE8349F"/>
    <w:multiLevelType w:val="hybridMultilevel"/>
    <w:tmpl w:val="DADC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24B3540"/>
    <w:multiLevelType w:val="hybridMultilevel"/>
    <w:tmpl w:val="5BE85340"/>
    <w:lvl w:ilvl="0" w:tplc="08090001">
      <w:start w:val="1"/>
      <w:numFmt w:val="bullet"/>
      <w:lvlText w:val=""/>
      <w:lvlJc w:val="left"/>
      <w:pPr>
        <w:ind w:left="283" w:hanging="360"/>
      </w:pPr>
      <w:rPr>
        <w:rFonts w:ascii="Symbol" w:hAnsi="Symbol" w:hint="default"/>
      </w:rPr>
    </w:lvl>
    <w:lvl w:ilvl="1" w:tplc="FFFFFFFF" w:tentative="1">
      <w:start w:val="1"/>
      <w:numFmt w:val="bullet"/>
      <w:lvlText w:val="o"/>
      <w:lvlJc w:val="left"/>
      <w:pPr>
        <w:ind w:left="1003" w:hanging="360"/>
      </w:pPr>
      <w:rPr>
        <w:rFonts w:ascii="Courier New" w:hAnsi="Courier New" w:cs="Courier New" w:hint="default"/>
      </w:rPr>
    </w:lvl>
    <w:lvl w:ilvl="2" w:tplc="FFFFFFFF" w:tentative="1">
      <w:start w:val="1"/>
      <w:numFmt w:val="bullet"/>
      <w:lvlText w:val=""/>
      <w:lvlJc w:val="left"/>
      <w:pPr>
        <w:ind w:left="1723" w:hanging="360"/>
      </w:pPr>
      <w:rPr>
        <w:rFonts w:ascii="Wingdings" w:hAnsi="Wingdings" w:hint="default"/>
      </w:rPr>
    </w:lvl>
    <w:lvl w:ilvl="3" w:tplc="FFFFFFFF" w:tentative="1">
      <w:start w:val="1"/>
      <w:numFmt w:val="bullet"/>
      <w:lvlText w:val=""/>
      <w:lvlJc w:val="left"/>
      <w:pPr>
        <w:ind w:left="2443" w:hanging="360"/>
      </w:pPr>
      <w:rPr>
        <w:rFonts w:ascii="Symbol" w:hAnsi="Symbol" w:hint="default"/>
      </w:rPr>
    </w:lvl>
    <w:lvl w:ilvl="4" w:tplc="FFFFFFFF" w:tentative="1">
      <w:start w:val="1"/>
      <w:numFmt w:val="bullet"/>
      <w:lvlText w:val="o"/>
      <w:lvlJc w:val="left"/>
      <w:pPr>
        <w:ind w:left="3163" w:hanging="360"/>
      </w:pPr>
      <w:rPr>
        <w:rFonts w:ascii="Courier New" w:hAnsi="Courier New" w:cs="Courier New" w:hint="default"/>
      </w:rPr>
    </w:lvl>
    <w:lvl w:ilvl="5" w:tplc="FFFFFFFF" w:tentative="1">
      <w:start w:val="1"/>
      <w:numFmt w:val="bullet"/>
      <w:lvlText w:val=""/>
      <w:lvlJc w:val="left"/>
      <w:pPr>
        <w:ind w:left="3883" w:hanging="360"/>
      </w:pPr>
      <w:rPr>
        <w:rFonts w:ascii="Wingdings" w:hAnsi="Wingdings" w:hint="default"/>
      </w:rPr>
    </w:lvl>
    <w:lvl w:ilvl="6" w:tplc="FFFFFFFF" w:tentative="1">
      <w:start w:val="1"/>
      <w:numFmt w:val="bullet"/>
      <w:lvlText w:val=""/>
      <w:lvlJc w:val="left"/>
      <w:pPr>
        <w:ind w:left="4603" w:hanging="360"/>
      </w:pPr>
      <w:rPr>
        <w:rFonts w:ascii="Symbol" w:hAnsi="Symbol" w:hint="default"/>
      </w:rPr>
    </w:lvl>
    <w:lvl w:ilvl="7" w:tplc="FFFFFFFF" w:tentative="1">
      <w:start w:val="1"/>
      <w:numFmt w:val="bullet"/>
      <w:lvlText w:val="o"/>
      <w:lvlJc w:val="left"/>
      <w:pPr>
        <w:ind w:left="5323" w:hanging="360"/>
      </w:pPr>
      <w:rPr>
        <w:rFonts w:ascii="Courier New" w:hAnsi="Courier New" w:cs="Courier New" w:hint="default"/>
      </w:rPr>
    </w:lvl>
    <w:lvl w:ilvl="8" w:tplc="FFFFFFFF" w:tentative="1">
      <w:start w:val="1"/>
      <w:numFmt w:val="bullet"/>
      <w:lvlText w:val=""/>
      <w:lvlJc w:val="left"/>
      <w:pPr>
        <w:ind w:left="6043" w:hanging="360"/>
      </w:pPr>
      <w:rPr>
        <w:rFonts w:ascii="Wingdings" w:hAnsi="Wingdings" w:hint="default"/>
      </w:rPr>
    </w:lvl>
  </w:abstractNum>
  <w:abstractNum w:abstractNumId="16">
    <w:nsid w:val="6A86713F"/>
    <w:multiLevelType w:val="hybridMultilevel"/>
    <w:tmpl w:val="92BA7A36"/>
    <w:lvl w:ilvl="0" w:tplc="08090001">
      <w:start w:val="1"/>
      <w:numFmt w:val="bullet"/>
      <w:lvlText w:val=""/>
      <w:lvlJc w:val="left"/>
      <w:pPr>
        <w:ind w:left="283" w:hanging="360"/>
      </w:pPr>
      <w:rPr>
        <w:rFonts w:ascii="Symbol" w:hAnsi="Symbol" w:hint="default"/>
      </w:rPr>
    </w:lvl>
    <w:lvl w:ilvl="1" w:tplc="FFFFFFFF" w:tentative="1">
      <w:start w:val="1"/>
      <w:numFmt w:val="bullet"/>
      <w:lvlText w:val="o"/>
      <w:lvlJc w:val="left"/>
      <w:pPr>
        <w:ind w:left="1003" w:hanging="360"/>
      </w:pPr>
      <w:rPr>
        <w:rFonts w:ascii="Courier New" w:hAnsi="Courier New" w:cs="Courier New" w:hint="default"/>
      </w:rPr>
    </w:lvl>
    <w:lvl w:ilvl="2" w:tplc="FFFFFFFF" w:tentative="1">
      <w:start w:val="1"/>
      <w:numFmt w:val="bullet"/>
      <w:lvlText w:val=""/>
      <w:lvlJc w:val="left"/>
      <w:pPr>
        <w:ind w:left="1723" w:hanging="360"/>
      </w:pPr>
      <w:rPr>
        <w:rFonts w:ascii="Wingdings" w:hAnsi="Wingdings" w:hint="default"/>
      </w:rPr>
    </w:lvl>
    <w:lvl w:ilvl="3" w:tplc="FFFFFFFF" w:tentative="1">
      <w:start w:val="1"/>
      <w:numFmt w:val="bullet"/>
      <w:lvlText w:val=""/>
      <w:lvlJc w:val="left"/>
      <w:pPr>
        <w:ind w:left="2443" w:hanging="360"/>
      </w:pPr>
      <w:rPr>
        <w:rFonts w:ascii="Symbol" w:hAnsi="Symbol" w:hint="default"/>
      </w:rPr>
    </w:lvl>
    <w:lvl w:ilvl="4" w:tplc="FFFFFFFF" w:tentative="1">
      <w:start w:val="1"/>
      <w:numFmt w:val="bullet"/>
      <w:lvlText w:val="o"/>
      <w:lvlJc w:val="left"/>
      <w:pPr>
        <w:ind w:left="3163" w:hanging="360"/>
      </w:pPr>
      <w:rPr>
        <w:rFonts w:ascii="Courier New" w:hAnsi="Courier New" w:cs="Courier New" w:hint="default"/>
      </w:rPr>
    </w:lvl>
    <w:lvl w:ilvl="5" w:tplc="FFFFFFFF" w:tentative="1">
      <w:start w:val="1"/>
      <w:numFmt w:val="bullet"/>
      <w:lvlText w:val=""/>
      <w:lvlJc w:val="left"/>
      <w:pPr>
        <w:ind w:left="3883" w:hanging="360"/>
      </w:pPr>
      <w:rPr>
        <w:rFonts w:ascii="Wingdings" w:hAnsi="Wingdings" w:hint="default"/>
      </w:rPr>
    </w:lvl>
    <w:lvl w:ilvl="6" w:tplc="FFFFFFFF" w:tentative="1">
      <w:start w:val="1"/>
      <w:numFmt w:val="bullet"/>
      <w:lvlText w:val=""/>
      <w:lvlJc w:val="left"/>
      <w:pPr>
        <w:ind w:left="4603" w:hanging="360"/>
      </w:pPr>
      <w:rPr>
        <w:rFonts w:ascii="Symbol" w:hAnsi="Symbol" w:hint="default"/>
      </w:rPr>
    </w:lvl>
    <w:lvl w:ilvl="7" w:tplc="FFFFFFFF" w:tentative="1">
      <w:start w:val="1"/>
      <w:numFmt w:val="bullet"/>
      <w:lvlText w:val="o"/>
      <w:lvlJc w:val="left"/>
      <w:pPr>
        <w:ind w:left="5323" w:hanging="360"/>
      </w:pPr>
      <w:rPr>
        <w:rFonts w:ascii="Courier New" w:hAnsi="Courier New" w:cs="Courier New" w:hint="default"/>
      </w:rPr>
    </w:lvl>
    <w:lvl w:ilvl="8" w:tplc="FFFFFFFF" w:tentative="1">
      <w:start w:val="1"/>
      <w:numFmt w:val="bullet"/>
      <w:lvlText w:val=""/>
      <w:lvlJc w:val="left"/>
      <w:pPr>
        <w:ind w:left="6043" w:hanging="360"/>
      </w:pPr>
      <w:rPr>
        <w:rFonts w:ascii="Wingdings" w:hAnsi="Wingdings" w:hint="default"/>
      </w:rPr>
    </w:lvl>
  </w:abstractNum>
  <w:abstractNum w:abstractNumId="17">
    <w:nsid w:val="75441512"/>
    <w:multiLevelType w:val="multilevel"/>
    <w:tmpl w:val="FCEEF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78E538BA"/>
    <w:multiLevelType w:val="hybridMultilevel"/>
    <w:tmpl w:val="6916C9E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796E549F"/>
    <w:multiLevelType w:val="hybridMultilevel"/>
    <w:tmpl w:val="592C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17"/>
  </w:num>
  <w:num w:numId="5">
    <w:abstractNumId w:val="1"/>
  </w:num>
  <w:num w:numId="6">
    <w:abstractNumId w:val="2"/>
  </w:num>
  <w:num w:numId="7">
    <w:abstractNumId w:val="19"/>
  </w:num>
  <w:num w:numId="8">
    <w:abstractNumId w:val="13"/>
  </w:num>
  <w:num w:numId="9">
    <w:abstractNumId w:val="9"/>
  </w:num>
  <w:num w:numId="10">
    <w:abstractNumId w:val="0"/>
  </w:num>
  <w:num w:numId="11">
    <w:abstractNumId w:val="10"/>
  </w:num>
  <w:num w:numId="12">
    <w:abstractNumId w:val="18"/>
  </w:num>
  <w:num w:numId="13">
    <w:abstractNumId w:val="3"/>
  </w:num>
  <w:num w:numId="14">
    <w:abstractNumId w:val="7"/>
  </w:num>
  <w:num w:numId="15">
    <w:abstractNumId w:val="15"/>
  </w:num>
  <w:num w:numId="16">
    <w:abstractNumId w:val="8"/>
  </w:num>
  <w:num w:numId="17">
    <w:abstractNumId w:val="16"/>
  </w:num>
  <w:num w:numId="18">
    <w:abstractNumId w:val="5"/>
  </w:num>
  <w:num w:numId="19">
    <w:abstractNumId w:val="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 w:id="1"/>
  </w:footnotePr>
  <w:endnotePr>
    <w:endnote w:id="-1"/>
    <w:endnote w:id="0"/>
    <w:endnote w:id="1"/>
  </w:endnotePr>
  <w:compat/>
  <w:rsids>
    <w:rsidRoot w:val="000215AF"/>
    <w:rsid w:val="00001A49"/>
    <w:rsid w:val="00014687"/>
    <w:rsid w:val="00015732"/>
    <w:rsid w:val="00016359"/>
    <w:rsid w:val="00016575"/>
    <w:rsid w:val="0002129A"/>
    <w:rsid w:val="00021482"/>
    <w:rsid w:val="000215AF"/>
    <w:rsid w:val="00021C7D"/>
    <w:rsid w:val="00022355"/>
    <w:rsid w:val="00023618"/>
    <w:rsid w:val="000243CE"/>
    <w:rsid w:val="00040691"/>
    <w:rsid w:val="000416C2"/>
    <w:rsid w:val="000453CC"/>
    <w:rsid w:val="000453DB"/>
    <w:rsid w:val="00065618"/>
    <w:rsid w:val="000715A4"/>
    <w:rsid w:val="000730C1"/>
    <w:rsid w:val="000856A2"/>
    <w:rsid w:val="00092015"/>
    <w:rsid w:val="00096D68"/>
    <w:rsid w:val="000A12EF"/>
    <w:rsid w:val="000A48FA"/>
    <w:rsid w:val="000B5F81"/>
    <w:rsid w:val="000B6C9F"/>
    <w:rsid w:val="000B7A7E"/>
    <w:rsid w:val="000C2326"/>
    <w:rsid w:val="000C2C1E"/>
    <w:rsid w:val="000D0D25"/>
    <w:rsid w:val="000E609C"/>
    <w:rsid w:val="000E60E9"/>
    <w:rsid w:val="000F0050"/>
    <w:rsid w:val="000F222B"/>
    <w:rsid w:val="000F349F"/>
    <w:rsid w:val="000F4A6D"/>
    <w:rsid w:val="000F6F70"/>
    <w:rsid w:val="00103EC3"/>
    <w:rsid w:val="0011151B"/>
    <w:rsid w:val="00115718"/>
    <w:rsid w:val="0011688C"/>
    <w:rsid w:val="0012190C"/>
    <w:rsid w:val="00127092"/>
    <w:rsid w:val="001272C9"/>
    <w:rsid w:val="00131F47"/>
    <w:rsid w:val="001343C4"/>
    <w:rsid w:val="00134559"/>
    <w:rsid w:val="00142200"/>
    <w:rsid w:val="0014636A"/>
    <w:rsid w:val="00154242"/>
    <w:rsid w:val="00156407"/>
    <w:rsid w:val="00157CD8"/>
    <w:rsid w:val="00161AC0"/>
    <w:rsid w:val="00172BE2"/>
    <w:rsid w:val="00173B3F"/>
    <w:rsid w:val="00180691"/>
    <w:rsid w:val="00182395"/>
    <w:rsid w:val="0018479F"/>
    <w:rsid w:val="00184D5A"/>
    <w:rsid w:val="001943D1"/>
    <w:rsid w:val="001A1231"/>
    <w:rsid w:val="001A3594"/>
    <w:rsid w:val="001B7FCD"/>
    <w:rsid w:val="001C0DCA"/>
    <w:rsid w:val="001C1A2C"/>
    <w:rsid w:val="001C261F"/>
    <w:rsid w:val="001C3B84"/>
    <w:rsid w:val="001D50AA"/>
    <w:rsid w:val="001E2FFB"/>
    <w:rsid w:val="001E5DFE"/>
    <w:rsid w:val="00215E3D"/>
    <w:rsid w:val="002173E4"/>
    <w:rsid w:val="002216FE"/>
    <w:rsid w:val="0022231B"/>
    <w:rsid w:val="0023645D"/>
    <w:rsid w:val="00236E5A"/>
    <w:rsid w:val="002441A1"/>
    <w:rsid w:val="00253628"/>
    <w:rsid w:val="00257098"/>
    <w:rsid w:val="00263788"/>
    <w:rsid w:val="002645FD"/>
    <w:rsid w:val="002660F3"/>
    <w:rsid w:val="002739BC"/>
    <w:rsid w:val="00277758"/>
    <w:rsid w:val="0028111A"/>
    <w:rsid w:val="002869C4"/>
    <w:rsid w:val="002870F5"/>
    <w:rsid w:val="00287C21"/>
    <w:rsid w:val="002905EC"/>
    <w:rsid w:val="00292938"/>
    <w:rsid w:val="002A0077"/>
    <w:rsid w:val="002A0CEC"/>
    <w:rsid w:val="002A128A"/>
    <w:rsid w:val="002A7000"/>
    <w:rsid w:val="002C448C"/>
    <w:rsid w:val="002C7B9A"/>
    <w:rsid w:val="002C7BB7"/>
    <w:rsid w:val="002D4994"/>
    <w:rsid w:val="002D65E6"/>
    <w:rsid w:val="002F54A6"/>
    <w:rsid w:val="002F6A67"/>
    <w:rsid w:val="0031017F"/>
    <w:rsid w:val="00315098"/>
    <w:rsid w:val="003159DF"/>
    <w:rsid w:val="003161FA"/>
    <w:rsid w:val="00335F55"/>
    <w:rsid w:val="00337CB6"/>
    <w:rsid w:val="0035165A"/>
    <w:rsid w:val="00360DD2"/>
    <w:rsid w:val="003670C3"/>
    <w:rsid w:val="00371043"/>
    <w:rsid w:val="00374561"/>
    <w:rsid w:val="00383304"/>
    <w:rsid w:val="003954D8"/>
    <w:rsid w:val="003A4849"/>
    <w:rsid w:val="003B2D07"/>
    <w:rsid w:val="003B3423"/>
    <w:rsid w:val="003B50DE"/>
    <w:rsid w:val="003B7D58"/>
    <w:rsid w:val="003C1492"/>
    <w:rsid w:val="003C6E78"/>
    <w:rsid w:val="003D1425"/>
    <w:rsid w:val="003D34AB"/>
    <w:rsid w:val="003D563E"/>
    <w:rsid w:val="003E1A2D"/>
    <w:rsid w:val="003E6993"/>
    <w:rsid w:val="003F0F44"/>
    <w:rsid w:val="003F60F8"/>
    <w:rsid w:val="00401941"/>
    <w:rsid w:val="00402D6D"/>
    <w:rsid w:val="00411749"/>
    <w:rsid w:val="00416A05"/>
    <w:rsid w:val="00416DAF"/>
    <w:rsid w:val="00417316"/>
    <w:rsid w:val="00420556"/>
    <w:rsid w:val="00422AEC"/>
    <w:rsid w:val="004252A5"/>
    <w:rsid w:val="00427E77"/>
    <w:rsid w:val="0043001E"/>
    <w:rsid w:val="00431F40"/>
    <w:rsid w:val="0043324D"/>
    <w:rsid w:val="00437766"/>
    <w:rsid w:val="00442978"/>
    <w:rsid w:val="004443EC"/>
    <w:rsid w:val="00446AEC"/>
    <w:rsid w:val="00452049"/>
    <w:rsid w:val="00454560"/>
    <w:rsid w:val="00455B75"/>
    <w:rsid w:val="0046101C"/>
    <w:rsid w:val="00461B60"/>
    <w:rsid w:val="004629E1"/>
    <w:rsid w:val="0046395B"/>
    <w:rsid w:val="0046597A"/>
    <w:rsid w:val="00465E13"/>
    <w:rsid w:val="004B02CA"/>
    <w:rsid w:val="004C13CF"/>
    <w:rsid w:val="004D2952"/>
    <w:rsid w:val="004D3C24"/>
    <w:rsid w:val="004E1E39"/>
    <w:rsid w:val="004E78E2"/>
    <w:rsid w:val="004F1CF9"/>
    <w:rsid w:val="004F21BB"/>
    <w:rsid w:val="004F68C2"/>
    <w:rsid w:val="00503687"/>
    <w:rsid w:val="0051739E"/>
    <w:rsid w:val="00520FA5"/>
    <w:rsid w:val="00524105"/>
    <w:rsid w:val="00537BE8"/>
    <w:rsid w:val="00537BE9"/>
    <w:rsid w:val="00544090"/>
    <w:rsid w:val="00547BD5"/>
    <w:rsid w:val="005510E5"/>
    <w:rsid w:val="0056430B"/>
    <w:rsid w:val="0058393E"/>
    <w:rsid w:val="0058596B"/>
    <w:rsid w:val="00596DD5"/>
    <w:rsid w:val="005A1F16"/>
    <w:rsid w:val="005A487C"/>
    <w:rsid w:val="005A48CD"/>
    <w:rsid w:val="005A5AD1"/>
    <w:rsid w:val="005A7676"/>
    <w:rsid w:val="005B1337"/>
    <w:rsid w:val="005B3FFC"/>
    <w:rsid w:val="005C2317"/>
    <w:rsid w:val="005C50FD"/>
    <w:rsid w:val="005D0A3D"/>
    <w:rsid w:val="005D572B"/>
    <w:rsid w:val="005E689A"/>
    <w:rsid w:val="00600C82"/>
    <w:rsid w:val="00601AEA"/>
    <w:rsid w:val="006028F8"/>
    <w:rsid w:val="006061E1"/>
    <w:rsid w:val="00607B97"/>
    <w:rsid w:val="00607D52"/>
    <w:rsid w:val="00614C1A"/>
    <w:rsid w:val="00617BCB"/>
    <w:rsid w:val="006240B7"/>
    <w:rsid w:val="00641325"/>
    <w:rsid w:val="00643101"/>
    <w:rsid w:val="0064759F"/>
    <w:rsid w:val="0066313C"/>
    <w:rsid w:val="00666E47"/>
    <w:rsid w:val="006775B8"/>
    <w:rsid w:val="00677689"/>
    <w:rsid w:val="0069327F"/>
    <w:rsid w:val="006A23ED"/>
    <w:rsid w:val="006B46D9"/>
    <w:rsid w:val="006B729C"/>
    <w:rsid w:val="006D6E21"/>
    <w:rsid w:val="006E32A0"/>
    <w:rsid w:val="006F2C8C"/>
    <w:rsid w:val="006F4FA4"/>
    <w:rsid w:val="006F70BC"/>
    <w:rsid w:val="00707468"/>
    <w:rsid w:val="00711503"/>
    <w:rsid w:val="00717855"/>
    <w:rsid w:val="0073322F"/>
    <w:rsid w:val="00733C92"/>
    <w:rsid w:val="00736E85"/>
    <w:rsid w:val="007438AF"/>
    <w:rsid w:val="00746A5F"/>
    <w:rsid w:val="007536AF"/>
    <w:rsid w:val="007546A5"/>
    <w:rsid w:val="007563DE"/>
    <w:rsid w:val="00762F40"/>
    <w:rsid w:val="00765D42"/>
    <w:rsid w:val="0076650B"/>
    <w:rsid w:val="007731D5"/>
    <w:rsid w:val="00777AF9"/>
    <w:rsid w:val="00794878"/>
    <w:rsid w:val="00796BFA"/>
    <w:rsid w:val="007B0193"/>
    <w:rsid w:val="007B7E6F"/>
    <w:rsid w:val="007C1FB9"/>
    <w:rsid w:val="007C35F5"/>
    <w:rsid w:val="007D0424"/>
    <w:rsid w:val="007D40BC"/>
    <w:rsid w:val="007E0EE4"/>
    <w:rsid w:val="007E3C2A"/>
    <w:rsid w:val="007F1801"/>
    <w:rsid w:val="007F3DA4"/>
    <w:rsid w:val="007F403C"/>
    <w:rsid w:val="00805EDE"/>
    <w:rsid w:val="00811024"/>
    <w:rsid w:val="00811092"/>
    <w:rsid w:val="00813FCC"/>
    <w:rsid w:val="00814915"/>
    <w:rsid w:val="00820EA1"/>
    <w:rsid w:val="0085071D"/>
    <w:rsid w:val="00857F64"/>
    <w:rsid w:val="00862005"/>
    <w:rsid w:val="0086225A"/>
    <w:rsid w:val="008636DA"/>
    <w:rsid w:val="00864D12"/>
    <w:rsid w:val="008711AA"/>
    <w:rsid w:val="00871512"/>
    <w:rsid w:val="008771A1"/>
    <w:rsid w:val="00882AC4"/>
    <w:rsid w:val="00883025"/>
    <w:rsid w:val="008A03B8"/>
    <w:rsid w:val="008C1A33"/>
    <w:rsid w:val="008C7A85"/>
    <w:rsid w:val="008D1782"/>
    <w:rsid w:val="008E5FEB"/>
    <w:rsid w:val="008F7E31"/>
    <w:rsid w:val="00902AA0"/>
    <w:rsid w:val="00902F52"/>
    <w:rsid w:val="00905E53"/>
    <w:rsid w:val="009130B5"/>
    <w:rsid w:val="0092015C"/>
    <w:rsid w:val="00920C1D"/>
    <w:rsid w:val="00921A99"/>
    <w:rsid w:val="00934DC4"/>
    <w:rsid w:val="009355B0"/>
    <w:rsid w:val="009408EC"/>
    <w:rsid w:val="00940B0D"/>
    <w:rsid w:val="00945846"/>
    <w:rsid w:val="0095081C"/>
    <w:rsid w:val="00956C65"/>
    <w:rsid w:val="00957D85"/>
    <w:rsid w:val="00960998"/>
    <w:rsid w:val="009657D3"/>
    <w:rsid w:val="00974C11"/>
    <w:rsid w:val="009761EB"/>
    <w:rsid w:val="00976AFE"/>
    <w:rsid w:val="009803AC"/>
    <w:rsid w:val="00981C9E"/>
    <w:rsid w:val="00991992"/>
    <w:rsid w:val="00992D09"/>
    <w:rsid w:val="00997D79"/>
    <w:rsid w:val="009A034E"/>
    <w:rsid w:val="009A356F"/>
    <w:rsid w:val="009A3844"/>
    <w:rsid w:val="009B1A01"/>
    <w:rsid w:val="009B6760"/>
    <w:rsid w:val="009C16F1"/>
    <w:rsid w:val="009C3041"/>
    <w:rsid w:val="009C6B05"/>
    <w:rsid w:val="009E602D"/>
    <w:rsid w:val="009E79D6"/>
    <w:rsid w:val="009F1CEA"/>
    <w:rsid w:val="009F1E62"/>
    <w:rsid w:val="009F34F5"/>
    <w:rsid w:val="00A025CE"/>
    <w:rsid w:val="00A03C33"/>
    <w:rsid w:val="00A05E05"/>
    <w:rsid w:val="00A0756C"/>
    <w:rsid w:val="00A10059"/>
    <w:rsid w:val="00A10C27"/>
    <w:rsid w:val="00A126D3"/>
    <w:rsid w:val="00A15951"/>
    <w:rsid w:val="00A16B9B"/>
    <w:rsid w:val="00A24F55"/>
    <w:rsid w:val="00A406CA"/>
    <w:rsid w:val="00A60FEF"/>
    <w:rsid w:val="00A707AD"/>
    <w:rsid w:val="00A70B01"/>
    <w:rsid w:val="00A75910"/>
    <w:rsid w:val="00A763A9"/>
    <w:rsid w:val="00A806C4"/>
    <w:rsid w:val="00A82C24"/>
    <w:rsid w:val="00A851C0"/>
    <w:rsid w:val="00A86A2D"/>
    <w:rsid w:val="00A92A2B"/>
    <w:rsid w:val="00A93F1B"/>
    <w:rsid w:val="00A96210"/>
    <w:rsid w:val="00A973AA"/>
    <w:rsid w:val="00AB241E"/>
    <w:rsid w:val="00AC1B38"/>
    <w:rsid w:val="00AD44FF"/>
    <w:rsid w:val="00AD4EE5"/>
    <w:rsid w:val="00AD68EF"/>
    <w:rsid w:val="00AD6F52"/>
    <w:rsid w:val="00AE5BE9"/>
    <w:rsid w:val="00AF0A61"/>
    <w:rsid w:val="00B021D0"/>
    <w:rsid w:val="00B022A5"/>
    <w:rsid w:val="00B04513"/>
    <w:rsid w:val="00B2109A"/>
    <w:rsid w:val="00B25B93"/>
    <w:rsid w:val="00B27DEC"/>
    <w:rsid w:val="00B34A9E"/>
    <w:rsid w:val="00B368EE"/>
    <w:rsid w:val="00B37293"/>
    <w:rsid w:val="00B43BA1"/>
    <w:rsid w:val="00B43D55"/>
    <w:rsid w:val="00B463E4"/>
    <w:rsid w:val="00B46456"/>
    <w:rsid w:val="00B64B42"/>
    <w:rsid w:val="00B738FD"/>
    <w:rsid w:val="00B76A4D"/>
    <w:rsid w:val="00B826A3"/>
    <w:rsid w:val="00B95784"/>
    <w:rsid w:val="00BA2B05"/>
    <w:rsid w:val="00BA4AB5"/>
    <w:rsid w:val="00BB5612"/>
    <w:rsid w:val="00BC3C03"/>
    <w:rsid w:val="00BD1AEF"/>
    <w:rsid w:val="00BE6F0C"/>
    <w:rsid w:val="00BF1167"/>
    <w:rsid w:val="00C0719A"/>
    <w:rsid w:val="00C2224B"/>
    <w:rsid w:val="00C227A4"/>
    <w:rsid w:val="00C27684"/>
    <w:rsid w:val="00C356B4"/>
    <w:rsid w:val="00C35A74"/>
    <w:rsid w:val="00C368F7"/>
    <w:rsid w:val="00C4011A"/>
    <w:rsid w:val="00C53864"/>
    <w:rsid w:val="00C55412"/>
    <w:rsid w:val="00C600B2"/>
    <w:rsid w:val="00C634BE"/>
    <w:rsid w:val="00C7388F"/>
    <w:rsid w:val="00C745DC"/>
    <w:rsid w:val="00C7777F"/>
    <w:rsid w:val="00C902AD"/>
    <w:rsid w:val="00C90F3F"/>
    <w:rsid w:val="00C957C1"/>
    <w:rsid w:val="00C97B80"/>
    <w:rsid w:val="00CA6D0A"/>
    <w:rsid w:val="00CB0A85"/>
    <w:rsid w:val="00CC01E6"/>
    <w:rsid w:val="00CC0FB9"/>
    <w:rsid w:val="00CC4234"/>
    <w:rsid w:val="00CD3430"/>
    <w:rsid w:val="00CE2946"/>
    <w:rsid w:val="00CE5835"/>
    <w:rsid w:val="00CE6292"/>
    <w:rsid w:val="00CF75DD"/>
    <w:rsid w:val="00D00C83"/>
    <w:rsid w:val="00D06A82"/>
    <w:rsid w:val="00D24E9C"/>
    <w:rsid w:val="00D26EC1"/>
    <w:rsid w:val="00D3746E"/>
    <w:rsid w:val="00D402CA"/>
    <w:rsid w:val="00D40D42"/>
    <w:rsid w:val="00D546DE"/>
    <w:rsid w:val="00D57F66"/>
    <w:rsid w:val="00D60F41"/>
    <w:rsid w:val="00D6527E"/>
    <w:rsid w:val="00D66B39"/>
    <w:rsid w:val="00D66B4D"/>
    <w:rsid w:val="00D72D09"/>
    <w:rsid w:val="00D748A0"/>
    <w:rsid w:val="00D76C7B"/>
    <w:rsid w:val="00D83A2F"/>
    <w:rsid w:val="00D91D93"/>
    <w:rsid w:val="00D950BC"/>
    <w:rsid w:val="00DB131F"/>
    <w:rsid w:val="00DB49D4"/>
    <w:rsid w:val="00DC339B"/>
    <w:rsid w:val="00DC60A3"/>
    <w:rsid w:val="00DD44FD"/>
    <w:rsid w:val="00DE1E4F"/>
    <w:rsid w:val="00DF5896"/>
    <w:rsid w:val="00E154EB"/>
    <w:rsid w:val="00E209BB"/>
    <w:rsid w:val="00E23948"/>
    <w:rsid w:val="00E24BB0"/>
    <w:rsid w:val="00E25429"/>
    <w:rsid w:val="00E27366"/>
    <w:rsid w:val="00E2791B"/>
    <w:rsid w:val="00E36845"/>
    <w:rsid w:val="00E44ABF"/>
    <w:rsid w:val="00E5004B"/>
    <w:rsid w:val="00E51614"/>
    <w:rsid w:val="00E534E5"/>
    <w:rsid w:val="00E734B8"/>
    <w:rsid w:val="00E73CC8"/>
    <w:rsid w:val="00E829FD"/>
    <w:rsid w:val="00E9027D"/>
    <w:rsid w:val="00E9303E"/>
    <w:rsid w:val="00E939A8"/>
    <w:rsid w:val="00EA1399"/>
    <w:rsid w:val="00EA44C0"/>
    <w:rsid w:val="00EB2299"/>
    <w:rsid w:val="00EC6787"/>
    <w:rsid w:val="00ED0899"/>
    <w:rsid w:val="00EE6417"/>
    <w:rsid w:val="00EE670B"/>
    <w:rsid w:val="00EE7A36"/>
    <w:rsid w:val="00EF496F"/>
    <w:rsid w:val="00EF5299"/>
    <w:rsid w:val="00F01CCB"/>
    <w:rsid w:val="00F03FED"/>
    <w:rsid w:val="00F06BCD"/>
    <w:rsid w:val="00F0713F"/>
    <w:rsid w:val="00F07AF8"/>
    <w:rsid w:val="00F12445"/>
    <w:rsid w:val="00F135BE"/>
    <w:rsid w:val="00F21215"/>
    <w:rsid w:val="00F23AB4"/>
    <w:rsid w:val="00F24702"/>
    <w:rsid w:val="00F255D8"/>
    <w:rsid w:val="00F26F47"/>
    <w:rsid w:val="00F3055C"/>
    <w:rsid w:val="00F31E0E"/>
    <w:rsid w:val="00F33713"/>
    <w:rsid w:val="00F458F5"/>
    <w:rsid w:val="00F57477"/>
    <w:rsid w:val="00F72499"/>
    <w:rsid w:val="00F72912"/>
    <w:rsid w:val="00F731FB"/>
    <w:rsid w:val="00F76883"/>
    <w:rsid w:val="00F81835"/>
    <w:rsid w:val="00F81F34"/>
    <w:rsid w:val="00F82221"/>
    <w:rsid w:val="00F8363F"/>
    <w:rsid w:val="00F83E45"/>
    <w:rsid w:val="00F845F8"/>
    <w:rsid w:val="00F87BE7"/>
    <w:rsid w:val="00F91649"/>
    <w:rsid w:val="00FA241E"/>
    <w:rsid w:val="00FA531C"/>
    <w:rsid w:val="00FB70FD"/>
    <w:rsid w:val="00FC1156"/>
    <w:rsid w:val="00FC3286"/>
    <w:rsid w:val="00FC61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5C"/>
  </w:style>
  <w:style w:type="paragraph" w:styleId="Heading2">
    <w:name w:val="heading 2"/>
    <w:basedOn w:val="Normal"/>
    <w:next w:val="Normal"/>
    <w:link w:val="Heading2Char"/>
    <w:uiPriority w:val="9"/>
    <w:unhideWhenUsed/>
    <w:qFormat/>
    <w:rsid w:val="000215AF"/>
    <w:pPr>
      <w:keepNext/>
      <w:keepLines/>
      <w:spacing w:before="40" w:after="0" w:line="240" w:lineRule="auto"/>
      <w:outlineLvl w:val="1"/>
    </w:pPr>
    <w:rPr>
      <w:rFonts w:ascii="Jost" w:eastAsiaTheme="majorEastAsia" w:hAnsi="Jost" w:cstheme="majorBidi"/>
      <w:b/>
      <w:color w:val="708E74"/>
      <w:kern w:val="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5AF"/>
    <w:rPr>
      <w:rFonts w:ascii="Jost" w:eastAsiaTheme="majorEastAsia" w:hAnsi="Jost" w:cstheme="majorBidi"/>
      <w:b/>
      <w:color w:val="708E74"/>
      <w:kern w:val="0"/>
      <w:sz w:val="28"/>
      <w:szCs w:val="26"/>
    </w:rPr>
  </w:style>
  <w:style w:type="table" w:styleId="TableGrid">
    <w:name w:val="Table Grid"/>
    <w:basedOn w:val="TableNormal"/>
    <w:uiPriority w:val="59"/>
    <w:rsid w:val="000215AF"/>
    <w:pPr>
      <w:spacing w:after="0" w:line="240" w:lineRule="auto"/>
    </w:pPr>
    <w:rPr>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op">
    <w:name w:val="eop"/>
    <w:basedOn w:val="DefaultParagraphFont"/>
    <w:rsid w:val="000215AF"/>
  </w:style>
  <w:style w:type="paragraph" w:styleId="ListParagraph">
    <w:name w:val="List Paragraph"/>
    <w:basedOn w:val="Normal"/>
    <w:uiPriority w:val="34"/>
    <w:qFormat/>
    <w:rsid w:val="00547BD5"/>
    <w:pPr>
      <w:ind w:left="720"/>
      <w:contextualSpacing/>
    </w:pPr>
  </w:style>
  <w:style w:type="character" w:styleId="Hyperlink">
    <w:name w:val="Hyperlink"/>
    <w:basedOn w:val="DefaultParagraphFont"/>
    <w:uiPriority w:val="99"/>
    <w:unhideWhenUsed/>
    <w:rsid w:val="00F255D8"/>
    <w:rPr>
      <w:color w:val="0563C1" w:themeColor="hyperlink"/>
      <w:u w:val="single"/>
    </w:rPr>
  </w:style>
  <w:style w:type="character" w:customStyle="1" w:styleId="UnresolvedMention">
    <w:name w:val="Unresolved Mention"/>
    <w:basedOn w:val="DefaultParagraphFont"/>
    <w:uiPriority w:val="99"/>
    <w:semiHidden/>
    <w:unhideWhenUsed/>
    <w:rsid w:val="00F255D8"/>
    <w:rPr>
      <w:color w:val="605E5C"/>
      <w:shd w:val="clear" w:color="auto" w:fill="E1DFDD"/>
    </w:rPr>
  </w:style>
  <w:style w:type="paragraph" w:customStyle="1" w:styleId="xparagraph">
    <w:name w:val="x_paragraph"/>
    <w:basedOn w:val="Normal"/>
    <w:rsid w:val="00F8363F"/>
    <w:pPr>
      <w:spacing w:before="100" w:beforeAutospacing="1" w:after="100" w:afterAutospacing="1" w:line="240" w:lineRule="auto"/>
    </w:pPr>
    <w:rPr>
      <w:rFonts w:ascii="Calibri" w:hAnsi="Calibri" w:cs="Calibri"/>
      <w:kern w:val="0"/>
      <w:lang w:eastAsia="en-GB"/>
    </w:rPr>
  </w:style>
  <w:style w:type="character" w:customStyle="1" w:styleId="xnormaltextrun">
    <w:name w:val="x_normaltextrun"/>
    <w:basedOn w:val="DefaultParagraphFont"/>
    <w:rsid w:val="00F8363F"/>
  </w:style>
  <w:style w:type="character" w:customStyle="1" w:styleId="xeop">
    <w:name w:val="x_eop"/>
    <w:basedOn w:val="DefaultParagraphFont"/>
    <w:rsid w:val="00F8363F"/>
  </w:style>
  <w:style w:type="paragraph" w:styleId="Header">
    <w:name w:val="header"/>
    <w:basedOn w:val="Normal"/>
    <w:link w:val="HeaderChar"/>
    <w:uiPriority w:val="99"/>
    <w:unhideWhenUsed/>
    <w:rsid w:val="005A4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8CD"/>
  </w:style>
  <w:style w:type="paragraph" w:styleId="Footer">
    <w:name w:val="footer"/>
    <w:basedOn w:val="Normal"/>
    <w:link w:val="FooterChar"/>
    <w:uiPriority w:val="99"/>
    <w:unhideWhenUsed/>
    <w:rsid w:val="005A4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8CD"/>
  </w:style>
</w:styles>
</file>

<file path=word/webSettings.xml><?xml version="1.0" encoding="utf-8"?>
<w:webSettings xmlns:r="http://schemas.openxmlformats.org/officeDocument/2006/relationships" xmlns:w="http://schemas.openxmlformats.org/wordprocessingml/2006/main">
  <w:divs>
    <w:div w:id="47000823">
      <w:bodyDiv w:val="1"/>
      <w:marLeft w:val="0"/>
      <w:marRight w:val="0"/>
      <w:marTop w:val="0"/>
      <w:marBottom w:val="0"/>
      <w:divBdr>
        <w:top w:val="none" w:sz="0" w:space="0" w:color="auto"/>
        <w:left w:val="none" w:sz="0" w:space="0" w:color="auto"/>
        <w:bottom w:val="none" w:sz="0" w:space="0" w:color="auto"/>
        <w:right w:val="none" w:sz="0" w:space="0" w:color="auto"/>
      </w:divBdr>
    </w:div>
    <w:div w:id="60300323">
      <w:bodyDiv w:val="1"/>
      <w:marLeft w:val="0"/>
      <w:marRight w:val="0"/>
      <w:marTop w:val="0"/>
      <w:marBottom w:val="0"/>
      <w:divBdr>
        <w:top w:val="none" w:sz="0" w:space="0" w:color="auto"/>
        <w:left w:val="none" w:sz="0" w:space="0" w:color="auto"/>
        <w:bottom w:val="none" w:sz="0" w:space="0" w:color="auto"/>
        <w:right w:val="none" w:sz="0" w:space="0" w:color="auto"/>
      </w:divBdr>
    </w:div>
    <w:div w:id="103041595">
      <w:bodyDiv w:val="1"/>
      <w:marLeft w:val="0"/>
      <w:marRight w:val="0"/>
      <w:marTop w:val="0"/>
      <w:marBottom w:val="0"/>
      <w:divBdr>
        <w:top w:val="none" w:sz="0" w:space="0" w:color="auto"/>
        <w:left w:val="none" w:sz="0" w:space="0" w:color="auto"/>
        <w:bottom w:val="none" w:sz="0" w:space="0" w:color="auto"/>
        <w:right w:val="none" w:sz="0" w:space="0" w:color="auto"/>
      </w:divBdr>
    </w:div>
    <w:div w:id="161550235">
      <w:bodyDiv w:val="1"/>
      <w:marLeft w:val="0"/>
      <w:marRight w:val="0"/>
      <w:marTop w:val="0"/>
      <w:marBottom w:val="0"/>
      <w:divBdr>
        <w:top w:val="none" w:sz="0" w:space="0" w:color="auto"/>
        <w:left w:val="none" w:sz="0" w:space="0" w:color="auto"/>
        <w:bottom w:val="none" w:sz="0" w:space="0" w:color="auto"/>
        <w:right w:val="none" w:sz="0" w:space="0" w:color="auto"/>
      </w:divBdr>
    </w:div>
    <w:div w:id="246422153">
      <w:bodyDiv w:val="1"/>
      <w:marLeft w:val="0"/>
      <w:marRight w:val="0"/>
      <w:marTop w:val="0"/>
      <w:marBottom w:val="0"/>
      <w:divBdr>
        <w:top w:val="none" w:sz="0" w:space="0" w:color="auto"/>
        <w:left w:val="none" w:sz="0" w:space="0" w:color="auto"/>
        <w:bottom w:val="none" w:sz="0" w:space="0" w:color="auto"/>
        <w:right w:val="none" w:sz="0" w:space="0" w:color="auto"/>
      </w:divBdr>
    </w:div>
    <w:div w:id="324551886">
      <w:bodyDiv w:val="1"/>
      <w:marLeft w:val="0"/>
      <w:marRight w:val="0"/>
      <w:marTop w:val="0"/>
      <w:marBottom w:val="0"/>
      <w:divBdr>
        <w:top w:val="none" w:sz="0" w:space="0" w:color="auto"/>
        <w:left w:val="none" w:sz="0" w:space="0" w:color="auto"/>
        <w:bottom w:val="none" w:sz="0" w:space="0" w:color="auto"/>
        <w:right w:val="none" w:sz="0" w:space="0" w:color="auto"/>
      </w:divBdr>
    </w:div>
    <w:div w:id="416484209">
      <w:bodyDiv w:val="1"/>
      <w:marLeft w:val="0"/>
      <w:marRight w:val="0"/>
      <w:marTop w:val="0"/>
      <w:marBottom w:val="0"/>
      <w:divBdr>
        <w:top w:val="none" w:sz="0" w:space="0" w:color="auto"/>
        <w:left w:val="none" w:sz="0" w:space="0" w:color="auto"/>
        <w:bottom w:val="none" w:sz="0" w:space="0" w:color="auto"/>
        <w:right w:val="none" w:sz="0" w:space="0" w:color="auto"/>
      </w:divBdr>
    </w:div>
    <w:div w:id="475758520">
      <w:bodyDiv w:val="1"/>
      <w:marLeft w:val="0"/>
      <w:marRight w:val="0"/>
      <w:marTop w:val="0"/>
      <w:marBottom w:val="0"/>
      <w:divBdr>
        <w:top w:val="none" w:sz="0" w:space="0" w:color="auto"/>
        <w:left w:val="none" w:sz="0" w:space="0" w:color="auto"/>
        <w:bottom w:val="none" w:sz="0" w:space="0" w:color="auto"/>
        <w:right w:val="none" w:sz="0" w:space="0" w:color="auto"/>
      </w:divBdr>
    </w:div>
    <w:div w:id="500631978">
      <w:bodyDiv w:val="1"/>
      <w:marLeft w:val="0"/>
      <w:marRight w:val="0"/>
      <w:marTop w:val="0"/>
      <w:marBottom w:val="0"/>
      <w:divBdr>
        <w:top w:val="none" w:sz="0" w:space="0" w:color="auto"/>
        <w:left w:val="none" w:sz="0" w:space="0" w:color="auto"/>
        <w:bottom w:val="none" w:sz="0" w:space="0" w:color="auto"/>
        <w:right w:val="none" w:sz="0" w:space="0" w:color="auto"/>
      </w:divBdr>
    </w:div>
    <w:div w:id="529533841">
      <w:bodyDiv w:val="1"/>
      <w:marLeft w:val="0"/>
      <w:marRight w:val="0"/>
      <w:marTop w:val="0"/>
      <w:marBottom w:val="0"/>
      <w:divBdr>
        <w:top w:val="none" w:sz="0" w:space="0" w:color="auto"/>
        <w:left w:val="none" w:sz="0" w:space="0" w:color="auto"/>
        <w:bottom w:val="none" w:sz="0" w:space="0" w:color="auto"/>
        <w:right w:val="none" w:sz="0" w:space="0" w:color="auto"/>
      </w:divBdr>
    </w:div>
    <w:div w:id="541288239">
      <w:bodyDiv w:val="1"/>
      <w:marLeft w:val="0"/>
      <w:marRight w:val="0"/>
      <w:marTop w:val="0"/>
      <w:marBottom w:val="0"/>
      <w:divBdr>
        <w:top w:val="none" w:sz="0" w:space="0" w:color="auto"/>
        <w:left w:val="none" w:sz="0" w:space="0" w:color="auto"/>
        <w:bottom w:val="none" w:sz="0" w:space="0" w:color="auto"/>
        <w:right w:val="none" w:sz="0" w:space="0" w:color="auto"/>
      </w:divBdr>
    </w:div>
    <w:div w:id="548108554">
      <w:bodyDiv w:val="1"/>
      <w:marLeft w:val="0"/>
      <w:marRight w:val="0"/>
      <w:marTop w:val="0"/>
      <w:marBottom w:val="0"/>
      <w:divBdr>
        <w:top w:val="none" w:sz="0" w:space="0" w:color="auto"/>
        <w:left w:val="none" w:sz="0" w:space="0" w:color="auto"/>
        <w:bottom w:val="none" w:sz="0" w:space="0" w:color="auto"/>
        <w:right w:val="none" w:sz="0" w:space="0" w:color="auto"/>
      </w:divBdr>
    </w:div>
    <w:div w:id="815684691">
      <w:bodyDiv w:val="1"/>
      <w:marLeft w:val="0"/>
      <w:marRight w:val="0"/>
      <w:marTop w:val="0"/>
      <w:marBottom w:val="0"/>
      <w:divBdr>
        <w:top w:val="none" w:sz="0" w:space="0" w:color="auto"/>
        <w:left w:val="none" w:sz="0" w:space="0" w:color="auto"/>
        <w:bottom w:val="none" w:sz="0" w:space="0" w:color="auto"/>
        <w:right w:val="none" w:sz="0" w:space="0" w:color="auto"/>
      </w:divBdr>
    </w:div>
    <w:div w:id="854340750">
      <w:bodyDiv w:val="1"/>
      <w:marLeft w:val="0"/>
      <w:marRight w:val="0"/>
      <w:marTop w:val="0"/>
      <w:marBottom w:val="0"/>
      <w:divBdr>
        <w:top w:val="none" w:sz="0" w:space="0" w:color="auto"/>
        <w:left w:val="none" w:sz="0" w:space="0" w:color="auto"/>
        <w:bottom w:val="none" w:sz="0" w:space="0" w:color="auto"/>
        <w:right w:val="none" w:sz="0" w:space="0" w:color="auto"/>
      </w:divBdr>
    </w:div>
    <w:div w:id="868108132">
      <w:bodyDiv w:val="1"/>
      <w:marLeft w:val="0"/>
      <w:marRight w:val="0"/>
      <w:marTop w:val="0"/>
      <w:marBottom w:val="0"/>
      <w:divBdr>
        <w:top w:val="none" w:sz="0" w:space="0" w:color="auto"/>
        <w:left w:val="none" w:sz="0" w:space="0" w:color="auto"/>
        <w:bottom w:val="none" w:sz="0" w:space="0" w:color="auto"/>
        <w:right w:val="none" w:sz="0" w:space="0" w:color="auto"/>
      </w:divBdr>
    </w:div>
    <w:div w:id="973294961">
      <w:bodyDiv w:val="1"/>
      <w:marLeft w:val="0"/>
      <w:marRight w:val="0"/>
      <w:marTop w:val="0"/>
      <w:marBottom w:val="0"/>
      <w:divBdr>
        <w:top w:val="none" w:sz="0" w:space="0" w:color="auto"/>
        <w:left w:val="none" w:sz="0" w:space="0" w:color="auto"/>
        <w:bottom w:val="none" w:sz="0" w:space="0" w:color="auto"/>
        <w:right w:val="none" w:sz="0" w:space="0" w:color="auto"/>
      </w:divBdr>
    </w:div>
    <w:div w:id="1040200962">
      <w:bodyDiv w:val="1"/>
      <w:marLeft w:val="0"/>
      <w:marRight w:val="0"/>
      <w:marTop w:val="0"/>
      <w:marBottom w:val="0"/>
      <w:divBdr>
        <w:top w:val="none" w:sz="0" w:space="0" w:color="auto"/>
        <w:left w:val="none" w:sz="0" w:space="0" w:color="auto"/>
        <w:bottom w:val="none" w:sz="0" w:space="0" w:color="auto"/>
        <w:right w:val="none" w:sz="0" w:space="0" w:color="auto"/>
      </w:divBdr>
    </w:div>
    <w:div w:id="1064453414">
      <w:bodyDiv w:val="1"/>
      <w:marLeft w:val="0"/>
      <w:marRight w:val="0"/>
      <w:marTop w:val="0"/>
      <w:marBottom w:val="0"/>
      <w:divBdr>
        <w:top w:val="none" w:sz="0" w:space="0" w:color="auto"/>
        <w:left w:val="none" w:sz="0" w:space="0" w:color="auto"/>
        <w:bottom w:val="none" w:sz="0" w:space="0" w:color="auto"/>
        <w:right w:val="none" w:sz="0" w:space="0" w:color="auto"/>
      </w:divBdr>
    </w:div>
    <w:div w:id="1064841267">
      <w:bodyDiv w:val="1"/>
      <w:marLeft w:val="0"/>
      <w:marRight w:val="0"/>
      <w:marTop w:val="0"/>
      <w:marBottom w:val="0"/>
      <w:divBdr>
        <w:top w:val="none" w:sz="0" w:space="0" w:color="auto"/>
        <w:left w:val="none" w:sz="0" w:space="0" w:color="auto"/>
        <w:bottom w:val="none" w:sz="0" w:space="0" w:color="auto"/>
        <w:right w:val="none" w:sz="0" w:space="0" w:color="auto"/>
      </w:divBdr>
    </w:div>
    <w:div w:id="1210529527">
      <w:bodyDiv w:val="1"/>
      <w:marLeft w:val="0"/>
      <w:marRight w:val="0"/>
      <w:marTop w:val="0"/>
      <w:marBottom w:val="0"/>
      <w:divBdr>
        <w:top w:val="none" w:sz="0" w:space="0" w:color="auto"/>
        <w:left w:val="none" w:sz="0" w:space="0" w:color="auto"/>
        <w:bottom w:val="none" w:sz="0" w:space="0" w:color="auto"/>
        <w:right w:val="none" w:sz="0" w:space="0" w:color="auto"/>
      </w:divBdr>
    </w:div>
    <w:div w:id="1402143666">
      <w:bodyDiv w:val="1"/>
      <w:marLeft w:val="0"/>
      <w:marRight w:val="0"/>
      <w:marTop w:val="0"/>
      <w:marBottom w:val="0"/>
      <w:divBdr>
        <w:top w:val="none" w:sz="0" w:space="0" w:color="auto"/>
        <w:left w:val="none" w:sz="0" w:space="0" w:color="auto"/>
        <w:bottom w:val="none" w:sz="0" w:space="0" w:color="auto"/>
        <w:right w:val="none" w:sz="0" w:space="0" w:color="auto"/>
      </w:divBdr>
    </w:div>
    <w:div w:id="1446853043">
      <w:bodyDiv w:val="1"/>
      <w:marLeft w:val="0"/>
      <w:marRight w:val="0"/>
      <w:marTop w:val="0"/>
      <w:marBottom w:val="0"/>
      <w:divBdr>
        <w:top w:val="none" w:sz="0" w:space="0" w:color="auto"/>
        <w:left w:val="none" w:sz="0" w:space="0" w:color="auto"/>
        <w:bottom w:val="none" w:sz="0" w:space="0" w:color="auto"/>
        <w:right w:val="none" w:sz="0" w:space="0" w:color="auto"/>
      </w:divBdr>
    </w:div>
    <w:div w:id="1494562240">
      <w:bodyDiv w:val="1"/>
      <w:marLeft w:val="0"/>
      <w:marRight w:val="0"/>
      <w:marTop w:val="0"/>
      <w:marBottom w:val="0"/>
      <w:divBdr>
        <w:top w:val="none" w:sz="0" w:space="0" w:color="auto"/>
        <w:left w:val="none" w:sz="0" w:space="0" w:color="auto"/>
        <w:bottom w:val="none" w:sz="0" w:space="0" w:color="auto"/>
        <w:right w:val="none" w:sz="0" w:space="0" w:color="auto"/>
      </w:divBdr>
    </w:div>
    <w:div w:id="1636132925">
      <w:bodyDiv w:val="1"/>
      <w:marLeft w:val="0"/>
      <w:marRight w:val="0"/>
      <w:marTop w:val="0"/>
      <w:marBottom w:val="0"/>
      <w:divBdr>
        <w:top w:val="none" w:sz="0" w:space="0" w:color="auto"/>
        <w:left w:val="none" w:sz="0" w:space="0" w:color="auto"/>
        <w:bottom w:val="none" w:sz="0" w:space="0" w:color="auto"/>
        <w:right w:val="none" w:sz="0" w:space="0" w:color="auto"/>
      </w:divBdr>
    </w:div>
    <w:div w:id="1687170062">
      <w:bodyDiv w:val="1"/>
      <w:marLeft w:val="0"/>
      <w:marRight w:val="0"/>
      <w:marTop w:val="0"/>
      <w:marBottom w:val="0"/>
      <w:divBdr>
        <w:top w:val="none" w:sz="0" w:space="0" w:color="auto"/>
        <w:left w:val="none" w:sz="0" w:space="0" w:color="auto"/>
        <w:bottom w:val="none" w:sz="0" w:space="0" w:color="auto"/>
        <w:right w:val="none" w:sz="0" w:space="0" w:color="auto"/>
      </w:divBdr>
    </w:div>
    <w:div w:id="1693218506">
      <w:bodyDiv w:val="1"/>
      <w:marLeft w:val="0"/>
      <w:marRight w:val="0"/>
      <w:marTop w:val="0"/>
      <w:marBottom w:val="0"/>
      <w:divBdr>
        <w:top w:val="none" w:sz="0" w:space="0" w:color="auto"/>
        <w:left w:val="none" w:sz="0" w:space="0" w:color="auto"/>
        <w:bottom w:val="none" w:sz="0" w:space="0" w:color="auto"/>
        <w:right w:val="none" w:sz="0" w:space="0" w:color="auto"/>
      </w:divBdr>
    </w:div>
    <w:div w:id="1779446904">
      <w:bodyDiv w:val="1"/>
      <w:marLeft w:val="0"/>
      <w:marRight w:val="0"/>
      <w:marTop w:val="0"/>
      <w:marBottom w:val="0"/>
      <w:divBdr>
        <w:top w:val="none" w:sz="0" w:space="0" w:color="auto"/>
        <w:left w:val="none" w:sz="0" w:space="0" w:color="auto"/>
        <w:bottom w:val="none" w:sz="0" w:space="0" w:color="auto"/>
        <w:right w:val="none" w:sz="0" w:space="0" w:color="auto"/>
      </w:divBdr>
    </w:div>
    <w:div w:id="1794053633">
      <w:bodyDiv w:val="1"/>
      <w:marLeft w:val="0"/>
      <w:marRight w:val="0"/>
      <w:marTop w:val="0"/>
      <w:marBottom w:val="0"/>
      <w:divBdr>
        <w:top w:val="none" w:sz="0" w:space="0" w:color="auto"/>
        <w:left w:val="none" w:sz="0" w:space="0" w:color="auto"/>
        <w:bottom w:val="none" w:sz="0" w:space="0" w:color="auto"/>
        <w:right w:val="none" w:sz="0" w:space="0" w:color="auto"/>
      </w:divBdr>
    </w:div>
    <w:div w:id="1866213139">
      <w:bodyDiv w:val="1"/>
      <w:marLeft w:val="0"/>
      <w:marRight w:val="0"/>
      <w:marTop w:val="0"/>
      <w:marBottom w:val="0"/>
      <w:divBdr>
        <w:top w:val="none" w:sz="0" w:space="0" w:color="auto"/>
        <w:left w:val="none" w:sz="0" w:space="0" w:color="auto"/>
        <w:bottom w:val="none" w:sz="0" w:space="0" w:color="auto"/>
        <w:right w:val="none" w:sz="0" w:space="0" w:color="auto"/>
      </w:divBdr>
    </w:div>
    <w:div w:id="195004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tionalgas.com/land-and-assets/network-route-map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rfolk.gov.uk/rubbish-recycling-and-planning/flood-and-water-management/information-for-develop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getting-and-using-a-conservation-covenant-agree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heilp.org.uk/publication/guidance-note-1-for-the-reduction-of-obtrusive-light-20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7C9FABD6C9BD418C2F09584709F36D" ma:contentTypeVersion="12" ma:contentTypeDescription="Create a new document." ma:contentTypeScope="" ma:versionID="4963f158d45f5db096a084b253b47b0e">
  <xsd:schema xmlns:xsd="http://www.w3.org/2001/XMLSchema" xmlns:xs="http://www.w3.org/2001/XMLSchema" xmlns:p="http://schemas.microsoft.com/office/2006/metadata/properties" xmlns:ns2="9ba22bcb-4ca4-48ec-809a-9ff8cb412295" xmlns:ns3="55adc43f-48c6-4e8c-ba30-8da7787991f5" targetNamespace="http://schemas.microsoft.com/office/2006/metadata/properties" ma:root="true" ma:fieldsID="4911bef2989b77929ebf4735907a0462" ns2:_="" ns3:_="">
    <xsd:import namespace="9ba22bcb-4ca4-48ec-809a-9ff8cb412295"/>
    <xsd:import namespace="55adc43f-48c6-4e8c-ba30-8da7787991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2bcb-4ca4-48ec-809a-9ff8cb412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fbd112d-59dd-44da-bbbc-bb9972f8a390"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dc43f-48c6-4e8c-ba30-8da7787991f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49992d1-f926-410e-b150-22c65c9588e2}" ma:internalName="TaxCatchAll" ma:showField="CatchAllData" ma:web="55adc43f-48c6-4e8c-ba30-8da778799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a22bcb-4ca4-48ec-809a-9ff8cb412295">
      <Terms xmlns="http://schemas.microsoft.com/office/infopath/2007/PartnerControls"/>
    </lcf76f155ced4ddcb4097134ff3c332f>
    <TaxCatchAll xmlns="55adc43f-48c6-4e8c-ba30-8da7787991f5" xsi:nil="true"/>
  </documentManagement>
</p:properties>
</file>

<file path=customXml/itemProps1.xml><?xml version="1.0" encoding="utf-8"?>
<ds:datastoreItem xmlns:ds="http://schemas.openxmlformats.org/officeDocument/2006/customXml" ds:itemID="{25846886-02CB-4BB0-A924-10F6B73F1CE5}">
  <ds:schemaRefs>
    <ds:schemaRef ds:uri="http://schemas.microsoft.com/sharepoint/v3/contenttype/forms"/>
  </ds:schemaRefs>
</ds:datastoreItem>
</file>

<file path=customXml/itemProps2.xml><?xml version="1.0" encoding="utf-8"?>
<ds:datastoreItem xmlns:ds="http://schemas.openxmlformats.org/officeDocument/2006/customXml" ds:itemID="{B2AAE2DC-6CE4-44DF-BF28-2B3C2DAE1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2bcb-4ca4-48ec-809a-9ff8cb412295"/>
    <ds:schemaRef ds:uri="55adc43f-48c6-4e8c-ba30-8da778799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7AE585-A8E7-458B-B476-4106B898035E}">
  <ds:schemaRefs>
    <ds:schemaRef ds:uri="http://schemas.microsoft.com/office/2006/metadata/properties"/>
    <ds:schemaRef ds:uri="http://schemas.microsoft.com/office/infopath/2007/PartnerControls"/>
    <ds:schemaRef ds:uri="9ba22bcb-4ca4-48ec-809a-9ff8cb412295"/>
    <ds:schemaRef ds:uri="55adc43f-48c6-4e8c-ba30-8da7787991f5"/>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6975</Words>
  <Characters>39763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Evans</dc:creator>
  <cp:lastModifiedBy>Claudia</cp:lastModifiedBy>
  <cp:revision>18</cp:revision>
  <cp:lastPrinted>2023-05-30T14:07:00Z</cp:lastPrinted>
  <dcterms:created xsi:type="dcterms:W3CDTF">2023-06-19T14:26:00Z</dcterms:created>
  <dcterms:modified xsi:type="dcterms:W3CDTF">2023-06-19T14:51:00Z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0x010100EC7C9FABD6C9BD418C2F09584709F36D</vt:lpwstr>
  </property>
  <property fmtid="{D5CDD505-2E9C-101B-9397-08002B2CF9AE}" pid="3" name="MediaServiceImageTags">
    <vt:lpwstr/>
  </property>
</Properties>
</file>