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9E6C" w14:textId="73EB21F7" w:rsidR="001F1FFF" w:rsidRPr="002B2B95" w:rsidRDefault="00DB17A2">
      <w:pPr>
        <w:rPr>
          <w:b/>
          <w:sz w:val="28"/>
        </w:rPr>
      </w:pPr>
      <w:r w:rsidRPr="002B2B95">
        <w:rPr>
          <w:b/>
          <w:sz w:val="28"/>
        </w:rPr>
        <w:t xml:space="preserve">General Guidance on Regulation 14 </w:t>
      </w:r>
    </w:p>
    <w:p w14:paraId="73A4DA0D" w14:textId="77777777" w:rsidR="00DB17A2" w:rsidRPr="00DB17A2" w:rsidRDefault="00DB17A2">
      <w:pPr>
        <w:rPr>
          <w:b/>
        </w:rPr>
      </w:pPr>
    </w:p>
    <w:p w14:paraId="255057CD" w14:textId="05F2ADC9" w:rsidR="00ED34AE" w:rsidRDefault="00ED34AE">
      <w:r>
        <w:t xml:space="preserve">The regulations can be found here: </w:t>
      </w:r>
      <w:hyperlink r:id="rId7" w:history="1">
        <w:r w:rsidRPr="0051750A">
          <w:rPr>
            <w:rStyle w:val="Hyperlink"/>
          </w:rPr>
          <w:t>http://www.legislation.gov.uk/uksi/2012/637/regulation/14/made</w:t>
        </w:r>
      </w:hyperlink>
      <w:r>
        <w:t xml:space="preserve"> </w:t>
      </w:r>
    </w:p>
    <w:p w14:paraId="718A258D" w14:textId="4A01B084" w:rsidR="00ED34AE" w:rsidRDefault="00ED34AE"/>
    <w:p w14:paraId="3DDD9025" w14:textId="2D5CCB69" w:rsidR="00ED34AE" w:rsidRDefault="00ED34AE">
      <w:r>
        <w:t xml:space="preserve">It is critical that you meet the regulations as not doing so could mean that the examiner does not recommend your plan for adoption. </w:t>
      </w:r>
    </w:p>
    <w:p w14:paraId="40D6CAAB" w14:textId="77777777" w:rsidR="00ED34AE" w:rsidRDefault="00ED34AE"/>
    <w:p w14:paraId="1A464305" w14:textId="25608FD7" w:rsidR="001F1FFF" w:rsidRDefault="00ED34AE">
      <w:r>
        <w:t xml:space="preserve">Consultation on the plan (and supporting documents </w:t>
      </w:r>
      <w:r w:rsidR="00DB17A2">
        <w:t xml:space="preserve">SEA Screening, evidence base, views assessment) </w:t>
      </w:r>
      <w:r>
        <w:t xml:space="preserve">is </w:t>
      </w:r>
      <w:r w:rsidR="001F1FFF">
        <w:t xml:space="preserve">required for at least 6 weeks prior to submission to the local </w:t>
      </w:r>
      <w:r w:rsidR="00E93922">
        <w:t xml:space="preserve">planning </w:t>
      </w:r>
      <w:r w:rsidR="001F1FFF">
        <w:t xml:space="preserve">authority for independent examination. </w:t>
      </w:r>
      <w:r w:rsidR="00D86617">
        <w:t xml:space="preserve">We recommend 8 weeks. </w:t>
      </w:r>
    </w:p>
    <w:p w14:paraId="1485C99F" w14:textId="77777777" w:rsidR="001F1FFF" w:rsidRDefault="001F1FFF"/>
    <w:p w14:paraId="6B949214" w14:textId="1EABCB5E" w:rsidR="001F1FFF" w:rsidRDefault="00E93922">
      <w:r>
        <w:t>In advance of the consultation t</w:t>
      </w:r>
      <w:r w:rsidR="001F1FFF">
        <w:t xml:space="preserve">he </w:t>
      </w:r>
      <w:r>
        <w:t>local planning authority</w:t>
      </w:r>
      <w:r w:rsidR="001F1FFF">
        <w:t xml:space="preserve"> will need to approve the </w:t>
      </w:r>
      <w:r>
        <w:t xml:space="preserve">draft </w:t>
      </w:r>
      <w:r w:rsidR="001F1FFF">
        <w:t xml:space="preserve">plan and </w:t>
      </w:r>
      <w:r>
        <w:t xml:space="preserve">confirm </w:t>
      </w:r>
      <w:r w:rsidR="001F1FFF">
        <w:t>that the Regulation 14 consultation</w:t>
      </w:r>
      <w:r>
        <w:t xml:space="preserve"> can</w:t>
      </w:r>
      <w:r w:rsidR="001F1FFF">
        <w:t xml:space="preserve"> take place</w:t>
      </w:r>
      <w:r w:rsidR="001F66B1">
        <w:t xml:space="preserve"> and t</w:t>
      </w:r>
      <w:r w:rsidR="0081099E">
        <w:t xml:space="preserve">he borough council </w:t>
      </w:r>
      <w:r w:rsidR="001F66B1">
        <w:t>will usually</w:t>
      </w:r>
      <w:r w:rsidR="0081099E">
        <w:t xml:space="preserve"> provide comments on a draft</w:t>
      </w:r>
      <w:r w:rsidR="00D86617">
        <w:t xml:space="preserve">. </w:t>
      </w:r>
      <w:r w:rsidR="00DB17A2">
        <w:t xml:space="preserve"> </w:t>
      </w:r>
    </w:p>
    <w:p w14:paraId="3DB507BF" w14:textId="77777777" w:rsidR="000E701D" w:rsidRDefault="000E701D"/>
    <w:p w14:paraId="0849E6BD" w14:textId="54734641" w:rsidR="00E93922" w:rsidRDefault="00E93922" w:rsidP="00E93922">
      <w:r>
        <w:t xml:space="preserve">Neighbourhood plan groups must </w:t>
      </w:r>
      <w:r w:rsidR="000E701D">
        <w:t>publicise</w:t>
      </w:r>
      <w:r>
        <w:t xml:space="preserve"> the consultation</w:t>
      </w:r>
      <w:r w:rsidR="000E701D">
        <w:t xml:space="preserve"> in a way that is likely to</w:t>
      </w:r>
      <w:r>
        <w:t>:</w:t>
      </w:r>
    </w:p>
    <w:p w14:paraId="7D0C72F3" w14:textId="3C9CC57F" w:rsidR="00E93922" w:rsidRDefault="00E93922" w:rsidP="00E93922">
      <w:pPr>
        <w:pStyle w:val="ListParagraph"/>
        <w:numPr>
          <w:ilvl w:val="0"/>
          <w:numId w:val="3"/>
        </w:numPr>
      </w:pPr>
      <w:r>
        <w:t>B</w:t>
      </w:r>
      <w:r w:rsidR="000E701D">
        <w:t xml:space="preserve">ring to the attention of people who live, work or carry out business in the area details of the </w:t>
      </w:r>
      <w:proofErr w:type="gramStart"/>
      <w:r w:rsidR="000E701D">
        <w:t>proposals</w:t>
      </w:r>
      <w:r w:rsidR="00F3116B">
        <w:t>;</w:t>
      </w:r>
      <w:proofErr w:type="gramEnd"/>
      <w:r w:rsidR="000E701D">
        <w:t xml:space="preserve"> </w:t>
      </w:r>
    </w:p>
    <w:p w14:paraId="0CF853A2" w14:textId="7BB1984F" w:rsidR="00E93922" w:rsidRDefault="00E93922" w:rsidP="00E93922">
      <w:pPr>
        <w:pStyle w:val="ListParagraph"/>
        <w:numPr>
          <w:ilvl w:val="0"/>
          <w:numId w:val="3"/>
        </w:numPr>
      </w:pPr>
      <w:r>
        <w:t>W</w:t>
      </w:r>
      <w:r w:rsidR="000E701D">
        <w:t>hen and where the</w:t>
      </w:r>
      <w:r>
        <w:t xml:space="preserve"> plan </w:t>
      </w:r>
      <w:r w:rsidR="000E701D">
        <w:t xml:space="preserve">can be </w:t>
      </w:r>
      <w:proofErr w:type="gramStart"/>
      <w:r w:rsidR="000E701D">
        <w:t>inspected</w:t>
      </w:r>
      <w:r w:rsidR="00F3116B">
        <w:t>;</w:t>
      </w:r>
      <w:proofErr w:type="gramEnd"/>
      <w:r>
        <w:t xml:space="preserve"> </w:t>
      </w:r>
    </w:p>
    <w:p w14:paraId="0F9A77C4" w14:textId="4517C2D9" w:rsidR="00E93922" w:rsidRDefault="00E93922" w:rsidP="00E93922">
      <w:pPr>
        <w:pStyle w:val="ListParagraph"/>
        <w:numPr>
          <w:ilvl w:val="0"/>
          <w:numId w:val="3"/>
        </w:numPr>
      </w:pPr>
      <w:r>
        <w:t>H</w:t>
      </w:r>
      <w:r w:rsidR="000E701D">
        <w:t xml:space="preserve">ow to </w:t>
      </w:r>
      <w:proofErr w:type="gramStart"/>
      <w:r>
        <w:t>respond</w:t>
      </w:r>
      <w:r w:rsidR="00F3116B">
        <w:t>;</w:t>
      </w:r>
      <w:proofErr w:type="gramEnd"/>
    </w:p>
    <w:p w14:paraId="6886F357" w14:textId="6FB2F629" w:rsidR="00E93922" w:rsidRDefault="00E93922" w:rsidP="00E93922">
      <w:pPr>
        <w:pStyle w:val="ListParagraph"/>
        <w:numPr>
          <w:ilvl w:val="0"/>
          <w:numId w:val="3"/>
        </w:numPr>
      </w:pPr>
      <w:r>
        <w:t>T</w:t>
      </w:r>
      <w:r w:rsidR="000E701D">
        <w:t>he deadline for re</w:t>
      </w:r>
      <w:r>
        <w:t>sponding.</w:t>
      </w:r>
    </w:p>
    <w:p w14:paraId="6C349736" w14:textId="77777777" w:rsidR="00E93922" w:rsidRDefault="00E93922" w:rsidP="00E93922"/>
    <w:p w14:paraId="64F6F53D" w14:textId="0789B333" w:rsidR="000E701D" w:rsidRDefault="00E93922" w:rsidP="00E93922">
      <w:r>
        <w:t xml:space="preserve">A copy must also be sent to the local planning authority </w:t>
      </w:r>
      <w:r w:rsidR="00D86617">
        <w:t xml:space="preserve">and other </w:t>
      </w:r>
      <w:r>
        <w:t>statutory consultees that they have – such as Natural England</w:t>
      </w:r>
      <w:r w:rsidR="00D86617">
        <w:t>, which the planning authority can advise on</w:t>
      </w:r>
      <w:r>
        <w:t xml:space="preserve">. </w:t>
      </w:r>
      <w:r w:rsidR="0081099E">
        <w:t>The Borough C</w:t>
      </w:r>
      <w:r w:rsidR="00D86617">
        <w:t xml:space="preserve">ouncil have been asked to provide a list of statutory consultees. </w:t>
      </w:r>
      <w:r>
        <w:t xml:space="preserve">Groups may wish to send an electronic copy to local parish / town councils and local community organisations that are relevant. </w:t>
      </w:r>
    </w:p>
    <w:p w14:paraId="16F2183F" w14:textId="77777777" w:rsidR="001F1FFF" w:rsidRDefault="001F1FFF" w:rsidP="001F1FFF"/>
    <w:p w14:paraId="6098E191" w14:textId="558E6AA7" w:rsidR="001F1FFF" w:rsidRDefault="00E93922" w:rsidP="001F1FFF">
      <w:r>
        <w:t xml:space="preserve">Groups </w:t>
      </w:r>
      <w:r w:rsidR="00F3116B">
        <w:t>may choose to</w:t>
      </w:r>
      <w:r>
        <w:t xml:space="preserve"> </w:t>
      </w:r>
      <w:r w:rsidR="001F1FFF">
        <w:t xml:space="preserve">produce a summary version of the document, leaflet or display boards that could be used to set out the main aims and focus of policies in the plan. </w:t>
      </w:r>
      <w:r w:rsidR="00F3116B">
        <w:t xml:space="preserve">This summary version </w:t>
      </w:r>
      <w:r w:rsidR="001F1FFF">
        <w:t>must make it clear how to access the full draft</w:t>
      </w:r>
      <w:r w:rsidR="00F3116B">
        <w:t xml:space="preserve"> plan. </w:t>
      </w:r>
    </w:p>
    <w:p w14:paraId="7D8E1485" w14:textId="77777777" w:rsidR="00F3116B" w:rsidRDefault="00F3116B" w:rsidP="00F3116B"/>
    <w:p w14:paraId="6336C10E" w14:textId="3F429012" w:rsidR="00F3116B" w:rsidRDefault="00F3116B" w:rsidP="00F3116B">
      <w:r>
        <w:t>Printed copies</w:t>
      </w:r>
      <w:r w:rsidR="00ED34AE">
        <w:t xml:space="preserve"> of the plan</w:t>
      </w:r>
      <w:r>
        <w:t xml:space="preserve"> must be made available at key locations within the community, such as public buildings</w:t>
      </w:r>
      <w:r w:rsidR="00ED34AE">
        <w:t>.</w:t>
      </w:r>
      <w:r>
        <w:t xml:space="preserve"> It is not specifically necessary for printed copies to be sent to all residents, however a hard copy must be made available to people who request </w:t>
      </w:r>
      <w:r w:rsidR="00700584">
        <w:t>it if</w:t>
      </w:r>
      <w:r>
        <w:t xml:space="preserve"> they are unable to access a digital or display copy. </w:t>
      </w:r>
    </w:p>
    <w:p w14:paraId="64127478" w14:textId="77777777" w:rsidR="001F1FFF" w:rsidRDefault="001F1FFF" w:rsidP="001F1FFF"/>
    <w:p w14:paraId="330AFA42" w14:textId="0FCBCF70" w:rsidR="001F1FFF" w:rsidRDefault="00F3116B" w:rsidP="001F1FFF">
      <w:r>
        <w:t>It is a</w:t>
      </w:r>
      <w:r w:rsidR="001F1FFF">
        <w:t>dvisable to include drop in events so that people can discuss their views on a one-one basis</w:t>
      </w:r>
      <w:r w:rsidR="001F66B1">
        <w:t>.</w:t>
      </w:r>
    </w:p>
    <w:p w14:paraId="570744FF" w14:textId="77777777" w:rsidR="001F1FFF" w:rsidRDefault="001F1FFF" w:rsidP="001F1FFF"/>
    <w:p w14:paraId="4CEEDC61" w14:textId="02842FC7" w:rsidR="001F1FFF" w:rsidRDefault="001F1FFF" w:rsidP="001F1FFF">
      <w:r>
        <w:t>All comments /</w:t>
      </w:r>
      <w:r w:rsidR="00F3116B">
        <w:t xml:space="preserve"> </w:t>
      </w:r>
      <w:r>
        <w:t xml:space="preserve">representations received must be considered by the neighbourhood planning group. </w:t>
      </w:r>
      <w:r w:rsidR="000E701D">
        <w:t xml:space="preserve">Decisions whether or not to amend the plan according to representations need to be </w:t>
      </w:r>
      <w:r w:rsidR="00EE33D2">
        <w:t>recorded and</w:t>
      </w:r>
      <w:r w:rsidR="000E701D">
        <w:t xml:space="preserve"> incorporated into the consultation statement</w:t>
      </w:r>
      <w:r w:rsidR="00D86617">
        <w:t xml:space="preserve"> which will be submitted alongside the plan for examination. </w:t>
      </w:r>
    </w:p>
    <w:p w14:paraId="028944BE" w14:textId="77777777" w:rsidR="001F1FFF" w:rsidRDefault="001F1FFF" w:rsidP="001F1FFF"/>
    <w:p w14:paraId="4BE34CC3" w14:textId="77777777" w:rsidR="00DB17A2" w:rsidRDefault="00DB17A2">
      <w:r>
        <w:br w:type="page"/>
      </w:r>
    </w:p>
    <w:p w14:paraId="0D9D15EB" w14:textId="04BA8820" w:rsidR="00DB17A2" w:rsidRPr="002B2B95" w:rsidRDefault="00DB17A2" w:rsidP="001F1FFF">
      <w:pPr>
        <w:rPr>
          <w:b/>
          <w:sz w:val="28"/>
        </w:rPr>
      </w:pPr>
      <w:r w:rsidRPr="002B2B95">
        <w:rPr>
          <w:b/>
          <w:sz w:val="28"/>
        </w:rPr>
        <w:lastRenderedPageBreak/>
        <w:t>Recommended approach</w:t>
      </w:r>
      <w:r w:rsidR="00C95B7D">
        <w:rPr>
          <w:b/>
          <w:sz w:val="28"/>
        </w:rPr>
        <w:t xml:space="preserve"> for </w:t>
      </w:r>
      <w:r w:rsidR="00EC1705">
        <w:rPr>
          <w:b/>
          <w:sz w:val="28"/>
        </w:rPr>
        <w:t>Reedham</w:t>
      </w:r>
    </w:p>
    <w:p w14:paraId="6ADA6481" w14:textId="7EEF9BAE" w:rsidR="00DB17A2" w:rsidRDefault="00DB17A2" w:rsidP="001F1FFF"/>
    <w:p w14:paraId="49344C9C" w14:textId="6DAE47FD" w:rsidR="002B2B95" w:rsidRDefault="002B2B95" w:rsidP="001F1FFF">
      <w:r>
        <w:t xml:space="preserve">The requirement is for the consultation to last a minimum of 6 weeks. </w:t>
      </w:r>
      <w:r w:rsidR="008D1C3F">
        <w:t xml:space="preserve">We would </w:t>
      </w:r>
      <w:r>
        <w:t>recommend extending this to 8 week</w:t>
      </w:r>
      <w:r w:rsidR="00D86617">
        <w:t>s</w:t>
      </w:r>
      <w:r w:rsidR="008D1C3F">
        <w:t>.</w:t>
      </w:r>
    </w:p>
    <w:p w14:paraId="21A9B5EB" w14:textId="77777777" w:rsidR="002B2B95" w:rsidRDefault="002B2B95" w:rsidP="001F1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566"/>
        <w:gridCol w:w="1755"/>
      </w:tblGrid>
      <w:tr w:rsidR="00D86617" w:rsidRPr="00DB17A2" w14:paraId="1ED92A05" w14:textId="77777777" w:rsidTr="002B2B95">
        <w:trPr>
          <w:trHeight w:val="300"/>
        </w:trPr>
        <w:tc>
          <w:tcPr>
            <w:tcW w:w="0" w:type="auto"/>
          </w:tcPr>
          <w:p w14:paraId="487348E2" w14:textId="1330171E" w:rsidR="00DB17A2" w:rsidRPr="00DB17A2" w:rsidRDefault="00DB17A2" w:rsidP="001F1FFF">
            <w:pPr>
              <w:rPr>
                <w:b/>
              </w:rPr>
            </w:pPr>
            <w:r w:rsidRPr="00DB17A2">
              <w:rPr>
                <w:b/>
              </w:rPr>
              <w:t>Method</w:t>
            </w:r>
          </w:p>
        </w:tc>
        <w:tc>
          <w:tcPr>
            <w:tcW w:w="0" w:type="auto"/>
          </w:tcPr>
          <w:p w14:paraId="09BFE15E" w14:textId="6CEEB522" w:rsidR="00DB17A2" w:rsidRPr="00DB17A2" w:rsidRDefault="00DB17A2" w:rsidP="001F1FFF">
            <w:pPr>
              <w:rPr>
                <w:b/>
              </w:rPr>
            </w:pPr>
            <w:r w:rsidRPr="00DB17A2">
              <w:rPr>
                <w:b/>
              </w:rPr>
              <w:t>Explanation</w:t>
            </w:r>
          </w:p>
        </w:tc>
        <w:tc>
          <w:tcPr>
            <w:tcW w:w="0" w:type="auto"/>
          </w:tcPr>
          <w:p w14:paraId="21358FC5" w14:textId="507EC88C" w:rsidR="00DB17A2" w:rsidRPr="00DB17A2" w:rsidRDefault="002B2B95" w:rsidP="001F1FFF">
            <w:pPr>
              <w:rPr>
                <w:b/>
              </w:rPr>
            </w:pPr>
            <w:r>
              <w:rPr>
                <w:b/>
              </w:rPr>
              <w:t>Who aimed at</w:t>
            </w:r>
          </w:p>
        </w:tc>
      </w:tr>
      <w:tr w:rsidR="00D86617" w14:paraId="0C42F9B8" w14:textId="77777777" w:rsidTr="002B2B95">
        <w:trPr>
          <w:trHeight w:val="300"/>
        </w:trPr>
        <w:tc>
          <w:tcPr>
            <w:tcW w:w="0" w:type="auto"/>
          </w:tcPr>
          <w:p w14:paraId="0C2DD72A" w14:textId="7960F51E" w:rsidR="00DB17A2" w:rsidRDefault="0004371E" w:rsidP="001F1FFF">
            <w:r>
              <w:t>L</w:t>
            </w:r>
            <w:r w:rsidR="00DB17A2">
              <w:t>eaflet</w:t>
            </w:r>
          </w:p>
        </w:tc>
        <w:tc>
          <w:tcPr>
            <w:tcW w:w="0" w:type="auto"/>
          </w:tcPr>
          <w:p w14:paraId="7E9E1131" w14:textId="4A200467" w:rsidR="002B2B95" w:rsidRDefault="00DB17A2" w:rsidP="001F1FFF">
            <w:r>
              <w:t>Short leaflet</w:t>
            </w:r>
            <w:r w:rsidR="008D1C3F">
              <w:t xml:space="preserve"> or article in local magazine</w:t>
            </w:r>
            <w:r>
              <w:t xml:space="preserve"> that is dropped through all doors. This should</w:t>
            </w:r>
            <w:r w:rsidR="002B2B95">
              <w:t>:</w:t>
            </w:r>
          </w:p>
          <w:p w14:paraId="19864400" w14:textId="77777777" w:rsidR="002B2B95" w:rsidRDefault="002B2B95" w:rsidP="002B2B95">
            <w:pPr>
              <w:pStyle w:val="ListParagraph"/>
              <w:numPr>
                <w:ilvl w:val="0"/>
                <w:numId w:val="6"/>
              </w:numPr>
            </w:pPr>
            <w:r>
              <w:t>E</w:t>
            </w:r>
            <w:r w:rsidR="00DB17A2">
              <w:t>xplain what the NP is</w:t>
            </w:r>
          </w:p>
          <w:p w14:paraId="6DD635CE" w14:textId="02ED42BE" w:rsidR="002B2B95" w:rsidRDefault="002B2B95" w:rsidP="00D86617">
            <w:pPr>
              <w:pStyle w:val="ListParagraph"/>
              <w:numPr>
                <w:ilvl w:val="0"/>
                <w:numId w:val="6"/>
              </w:numPr>
            </w:pPr>
            <w:r>
              <w:t xml:space="preserve">Dates of consultation </w:t>
            </w:r>
          </w:p>
          <w:p w14:paraId="54E61947" w14:textId="7BE3B179" w:rsidR="002B2B95" w:rsidRDefault="002B2B95" w:rsidP="002B2B95">
            <w:pPr>
              <w:pStyle w:val="ListParagraph"/>
              <w:numPr>
                <w:ilvl w:val="0"/>
                <w:numId w:val="6"/>
              </w:numPr>
            </w:pPr>
            <w:r>
              <w:t>W</w:t>
            </w:r>
            <w:r w:rsidR="00DB17A2">
              <w:t xml:space="preserve">here </w:t>
            </w:r>
            <w:r w:rsidR="00C95B7D">
              <w:t xml:space="preserve">(and when) </w:t>
            </w:r>
            <w:r w:rsidR="00DB17A2">
              <w:t>people can view the document (online, in places around the village, by calling xx person to request a hard copy is dropped to them)</w:t>
            </w:r>
            <w:r>
              <w:t xml:space="preserve">. </w:t>
            </w:r>
          </w:p>
          <w:p w14:paraId="4AC52A1F" w14:textId="77777777" w:rsidR="002B2B95" w:rsidRDefault="002B2B95" w:rsidP="002B2B95"/>
          <w:p w14:paraId="55A41576" w14:textId="7DB009F6" w:rsidR="00DB17A2" w:rsidRDefault="002B2B95" w:rsidP="002B2B95">
            <w:r>
              <w:t xml:space="preserve">The leaflet could include a hardcopy of the survey. </w:t>
            </w:r>
          </w:p>
        </w:tc>
        <w:tc>
          <w:tcPr>
            <w:tcW w:w="0" w:type="auto"/>
          </w:tcPr>
          <w:p w14:paraId="12D83A58" w14:textId="5286E1F6" w:rsidR="00DB17A2" w:rsidRDefault="002B2B95" w:rsidP="001F1FFF">
            <w:r>
              <w:t>Residents</w:t>
            </w:r>
          </w:p>
        </w:tc>
      </w:tr>
      <w:tr w:rsidR="00D86617" w14:paraId="51918CCE" w14:textId="77777777" w:rsidTr="002B2B95">
        <w:trPr>
          <w:trHeight w:val="300"/>
        </w:trPr>
        <w:tc>
          <w:tcPr>
            <w:tcW w:w="0" w:type="auto"/>
          </w:tcPr>
          <w:p w14:paraId="7BEFC665" w14:textId="6CDEE3B8" w:rsidR="002B2B95" w:rsidRDefault="002B2B95" w:rsidP="001F1FFF">
            <w:r>
              <w:t xml:space="preserve">Press release – to be sent to the </w:t>
            </w:r>
            <w:r w:rsidR="008D1C3F">
              <w:t>local newspaper</w:t>
            </w:r>
            <w:r>
              <w:t xml:space="preserve"> / included within other local magazines</w:t>
            </w:r>
          </w:p>
        </w:tc>
        <w:tc>
          <w:tcPr>
            <w:tcW w:w="0" w:type="auto"/>
          </w:tcPr>
          <w:p w14:paraId="3597D630" w14:textId="76358853" w:rsidR="002B2B95" w:rsidRDefault="002B2B95" w:rsidP="001F1FFF">
            <w:r>
              <w:t xml:space="preserve">This needs to include: </w:t>
            </w:r>
          </w:p>
          <w:p w14:paraId="43DDB38A" w14:textId="46F22250" w:rsidR="002B2B95" w:rsidRDefault="00EC1705" w:rsidP="002B2B95">
            <w:pPr>
              <w:pStyle w:val="ListParagraph"/>
              <w:numPr>
                <w:ilvl w:val="0"/>
                <w:numId w:val="7"/>
              </w:numPr>
            </w:pPr>
            <w:r>
              <w:t>Reedham</w:t>
            </w:r>
            <w:r w:rsidR="00D86617">
              <w:t xml:space="preserve"> </w:t>
            </w:r>
            <w:r w:rsidR="0081099E">
              <w:t>are</w:t>
            </w:r>
            <w:r w:rsidR="00D86617">
              <w:t xml:space="preserve"> </w:t>
            </w:r>
            <w:r w:rsidR="002B2B95">
              <w:t>consulting on the pre-submission draft of their neighbourhood plan</w:t>
            </w:r>
          </w:p>
          <w:p w14:paraId="3DCB3462" w14:textId="77777777" w:rsidR="002B2B95" w:rsidRDefault="002B2B95" w:rsidP="002B2B95">
            <w:pPr>
              <w:pStyle w:val="ListParagraph"/>
              <w:numPr>
                <w:ilvl w:val="0"/>
                <w:numId w:val="7"/>
              </w:numPr>
            </w:pPr>
            <w:r>
              <w:t>Dates of consultation</w:t>
            </w:r>
          </w:p>
          <w:p w14:paraId="6DB7F008" w14:textId="5BEA42BB" w:rsidR="002B2B95" w:rsidRDefault="002B2B95" w:rsidP="002B2B95">
            <w:pPr>
              <w:pStyle w:val="ListParagraph"/>
              <w:numPr>
                <w:ilvl w:val="0"/>
                <w:numId w:val="7"/>
              </w:numPr>
            </w:pPr>
            <w:r>
              <w:t>How people can view the plan</w:t>
            </w:r>
            <w:r w:rsidR="00C95B7D">
              <w:t xml:space="preserve"> (where &amp; when)</w:t>
            </w:r>
          </w:p>
          <w:p w14:paraId="389AFA31" w14:textId="232E1414" w:rsidR="002B2B95" w:rsidRDefault="002B2B95" w:rsidP="002B2B95">
            <w:pPr>
              <w:pStyle w:val="ListParagraph"/>
              <w:numPr>
                <w:ilvl w:val="0"/>
                <w:numId w:val="7"/>
              </w:numPr>
            </w:pPr>
            <w:r>
              <w:t>How people can provide their comments</w:t>
            </w:r>
          </w:p>
        </w:tc>
        <w:tc>
          <w:tcPr>
            <w:tcW w:w="0" w:type="auto"/>
          </w:tcPr>
          <w:p w14:paraId="2C7CFA0D" w14:textId="1C9C00A6" w:rsidR="002B2B95" w:rsidRDefault="002B2B95" w:rsidP="001F1FFF">
            <w:r>
              <w:t>Residents / other local stakeholders</w:t>
            </w:r>
          </w:p>
        </w:tc>
      </w:tr>
      <w:tr w:rsidR="00D86617" w14:paraId="0697943F" w14:textId="77777777" w:rsidTr="002B2B95">
        <w:trPr>
          <w:trHeight w:val="300"/>
        </w:trPr>
        <w:tc>
          <w:tcPr>
            <w:tcW w:w="0" w:type="auto"/>
          </w:tcPr>
          <w:p w14:paraId="7AB4C9D2" w14:textId="4BBBA51C" w:rsidR="00DB17A2" w:rsidRDefault="00DB17A2" w:rsidP="001F1FFF">
            <w:r>
              <w:t>Posters</w:t>
            </w:r>
            <w:r w:rsidR="0081099E">
              <w:t>/banners</w:t>
            </w:r>
            <w:r w:rsidR="002B2B95">
              <w:t xml:space="preserve"> – to be put up in various places around the </w:t>
            </w:r>
            <w:r w:rsidR="00D86617">
              <w:t>village</w:t>
            </w:r>
            <w:r w:rsidR="0081099E">
              <w:t>s</w:t>
            </w:r>
            <w:r w:rsidR="002733D0">
              <w:t xml:space="preserve">. </w:t>
            </w:r>
          </w:p>
        </w:tc>
        <w:tc>
          <w:tcPr>
            <w:tcW w:w="0" w:type="auto"/>
          </w:tcPr>
          <w:p w14:paraId="0E111E5E" w14:textId="77777777" w:rsidR="00DB17A2" w:rsidRDefault="00DB17A2" w:rsidP="001F1FFF">
            <w:r>
              <w:t>Produce a poster that includes:</w:t>
            </w:r>
          </w:p>
          <w:p w14:paraId="556FC622" w14:textId="77777777" w:rsidR="00DB17A2" w:rsidRDefault="00DB17A2" w:rsidP="00DB17A2">
            <w:pPr>
              <w:pStyle w:val="ListParagraph"/>
              <w:numPr>
                <w:ilvl w:val="0"/>
                <w:numId w:val="5"/>
              </w:numPr>
            </w:pPr>
            <w:r>
              <w:t>Consultation dates</w:t>
            </w:r>
          </w:p>
          <w:p w14:paraId="301CCD79" w14:textId="33FE696F" w:rsidR="00DB17A2" w:rsidRDefault="00DB17A2" w:rsidP="00DB17A2">
            <w:pPr>
              <w:pStyle w:val="ListParagraph"/>
              <w:numPr>
                <w:ilvl w:val="0"/>
                <w:numId w:val="5"/>
              </w:numPr>
            </w:pPr>
            <w:r>
              <w:t>How people can view the plan</w:t>
            </w:r>
            <w:r w:rsidR="00C95B7D">
              <w:t xml:space="preserve"> (where &amp; when)</w:t>
            </w:r>
          </w:p>
          <w:p w14:paraId="04AF8763" w14:textId="4612CDD2" w:rsidR="00DB17A2" w:rsidRDefault="002B2B95" w:rsidP="00DB17A2">
            <w:pPr>
              <w:pStyle w:val="ListParagraph"/>
              <w:numPr>
                <w:ilvl w:val="0"/>
                <w:numId w:val="5"/>
              </w:numPr>
            </w:pPr>
            <w:r>
              <w:t>How people can provide their views</w:t>
            </w:r>
          </w:p>
        </w:tc>
        <w:tc>
          <w:tcPr>
            <w:tcW w:w="0" w:type="auto"/>
          </w:tcPr>
          <w:p w14:paraId="5CE98B73" w14:textId="77A9D8B1" w:rsidR="00DB17A2" w:rsidRDefault="002B2B95" w:rsidP="001F1FFF">
            <w:r>
              <w:t>Residents</w:t>
            </w:r>
          </w:p>
        </w:tc>
      </w:tr>
      <w:tr w:rsidR="00D86617" w14:paraId="24CF8E44" w14:textId="77777777" w:rsidTr="002B2B95">
        <w:trPr>
          <w:trHeight w:val="300"/>
        </w:trPr>
        <w:tc>
          <w:tcPr>
            <w:tcW w:w="0" w:type="auto"/>
          </w:tcPr>
          <w:p w14:paraId="0072C0B8" w14:textId="29651CF2" w:rsidR="00DB17A2" w:rsidRDefault="00DB17A2" w:rsidP="001F1FFF">
            <w:r>
              <w:t>Hard copies of the plan</w:t>
            </w:r>
          </w:p>
        </w:tc>
        <w:tc>
          <w:tcPr>
            <w:tcW w:w="0" w:type="auto"/>
          </w:tcPr>
          <w:p w14:paraId="4D580126" w14:textId="3CDEA7AD" w:rsidR="00DB17A2" w:rsidRDefault="008D1C3F" w:rsidP="001F1FFF">
            <w:r>
              <w:t xml:space="preserve">Hard copies of the plan must be made available from a public place within the community. </w:t>
            </w:r>
            <w:r w:rsidR="00D86617">
              <w:t xml:space="preserve">This could be in the </w:t>
            </w:r>
            <w:r w:rsidR="0081099E">
              <w:t>village hall</w:t>
            </w:r>
            <w:r w:rsidR="00D86617">
              <w:t xml:space="preserve">. </w:t>
            </w:r>
            <w:r>
              <w:t>Hard copies could also be available through contact with a member of the steering group</w:t>
            </w:r>
            <w:r w:rsidR="00D86617">
              <w:t xml:space="preserve"> / parish clerk</w:t>
            </w:r>
            <w:r>
              <w:t xml:space="preserve">. </w:t>
            </w:r>
          </w:p>
        </w:tc>
        <w:tc>
          <w:tcPr>
            <w:tcW w:w="0" w:type="auto"/>
          </w:tcPr>
          <w:p w14:paraId="4430F263" w14:textId="7E7E98EC" w:rsidR="00DB17A2" w:rsidRDefault="002B2B95" w:rsidP="001F1FFF">
            <w:r>
              <w:t>Residents</w:t>
            </w:r>
          </w:p>
        </w:tc>
      </w:tr>
      <w:tr w:rsidR="00D86617" w14:paraId="7C797C0A" w14:textId="77777777" w:rsidTr="002B2B95">
        <w:trPr>
          <w:trHeight w:val="300"/>
        </w:trPr>
        <w:tc>
          <w:tcPr>
            <w:tcW w:w="0" w:type="auto"/>
          </w:tcPr>
          <w:p w14:paraId="16BBDB06" w14:textId="6A777CE6" w:rsidR="002B2B95" w:rsidRDefault="002B2B95" w:rsidP="001F1FFF">
            <w:r>
              <w:t xml:space="preserve">Website </w:t>
            </w:r>
          </w:p>
        </w:tc>
        <w:tc>
          <w:tcPr>
            <w:tcW w:w="0" w:type="auto"/>
          </w:tcPr>
          <w:p w14:paraId="0FFCCA14" w14:textId="416128FC" w:rsidR="002B2B95" w:rsidRDefault="002B2B95" w:rsidP="001F1FFF">
            <w:r>
              <w:t>Include all the relevant documents on the website including:</w:t>
            </w:r>
          </w:p>
          <w:p w14:paraId="2CA90E2D" w14:textId="79F0FCC1" w:rsidR="002B2B95" w:rsidRDefault="002B2B95" w:rsidP="002B2B95">
            <w:pPr>
              <w:pStyle w:val="ListParagraph"/>
              <w:numPr>
                <w:ilvl w:val="0"/>
                <w:numId w:val="8"/>
              </w:numPr>
            </w:pPr>
            <w:r>
              <w:t>Pre-submission version of plan</w:t>
            </w:r>
          </w:p>
          <w:p w14:paraId="2D1D81D5" w14:textId="0A7E2233" w:rsidR="002B2B95" w:rsidRDefault="002B2B95" w:rsidP="002B2B95">
            <w:pPr>
              <w:pStyle w:val="ListParagraph"/>
              <w:numPr>
                <w:ilvl w:val="0"/>
                <w:numId w:val="8"/>
              </w:numPr>
            </w:pPr>
            <w:r>
              <w:t>Evidence Base</w:t>
            </w:r>
          </w:p>
          <w:p w14:paraId="6402DA41" w14:textId="587CB636" w:rsidR="002B2B95" w:rsidRDefault="002B2B95" w:rsidP="002B2B95">
            <w:pPr>
              <w:pStyle w:val="ListParagraph"/>
              <w:numPr>
                <w:ilvl w:val="0"/>
                <w:numId w:val="8"/>
              </w:numPr>
            </w:pPr>
            <w:r>
              <w:t>Views</w:t>
            </w:r>
            <w:r w:rsidR="001F66B1">
              <w:t xml:space="preserve"> &amp;</w:t>
            </w:r>
            <w:r w:rsidR="00D86617">
              <w:t xml:space="preserve"> LGS </w:t>
            </w:r>
            <w:r>
              <w:t>assessment</w:t>
            </w:r>
            <w:r w:rsidR="0081099E">
              <w:t xml:space="preserve"> documents</w:t>
            </w:r>
          </w:p>
          <w:p w14:paraId="0C496BEB" w14:textId="77777777" w:rsidR="002B2B95" w:rsidRDefault="002B2B95" w:rsidP="002B2B95">
            <w:pPr>
              <w:pStyle w:val="ListParagraph"/>
              <w:numPr>
                <w:ilvl w:val="0"/>
                <w:numId w:val="8"/>
              </w:numPr>
            </w:pPr>
            <w:r>
              <w:t>SEA/HRA Screening</w:t>
            </w:r>
          </w:p>
          <w:p w14:paraId="46EC98F1" w14:textId="07182107" w:rsidR="00B711EF" w:rsidRDefault="00B711EF" w:rsidP="002B2B95">
            <w:pPr>
              <w:pStyle w:val="ListParagraph"/>
              <w:numPr>
                <w:ilvl w:val="0"/>
                <w:numId w:val="8"/>
              </w:numPr>
            </w:pPr>
            <w:r>
              <w:t>Leaflet put through resident’s doors</w:t>
            </w:r>
          </w:p>
          <w:p w14:paraId="228F3A6D" w14:textId="39837ABE" w:rsidR="002B2B95" w:rsidRDefault="00B711EF" w:rsidP="002B2B95">
            <w:pPr>
              <w:pStyle w:val="ListParagraph"/>
              <w:numPr>
                <w:ilvl w:val="0"/>
                <w:numId w:val="8"/>
              </w:numPr>
            </w:pPr>
            <w:r>
              <w:t>Hardcopy of the survey</w:t>
            </w:r>
          </w:p>
          <w:p w14:paraId="3FCE41D5" w14:textId="54E8F379" w:rsidR="002B2B95" w:rsidRDefault="00747B16" w:rsidP="002B2B95">
            <w:r>
              <w:lastRenderedPageBreak/>
              <w:t xml:space="preserve">The </w:t>
            </w:r>
            <w:r w:rsidR="002B2B95">
              <w:t xml:space="preserve">website </w:t>
            </w:r>
            <w:r>
              <w:t xml:space="preserve">must </w:t>
            </w:r>
            <w:r w:rsidR="002B2B95">
              <w:t>contain information on the dates of the consultation and how to respond</w:t>
            </w:r>
          </w:p>
        </w:tc>
        <w:tc>
          <w:tcPr>
            <w:tcW w:w="0" w:type="auto"/>
          </w:tcPr>
          <w:p w14:paraId="66C05B3F" w14:textId="1F7D3A8A" w:rsidR="002B2B95" w:rsidRDefault="002B2B95" w:rsidP="001F1FFF">
            <w:r>
              <w:lastRenderedPageBreak/>
              <w:t>Residents, Stakeholders</w:t>
            </w:r>
          </w:p>
        </w:tc>
      </w:tr>
      <w:tr w:rsidR="00D86617" w14:paraId="3C0D0AD3" w14:textId="77777777" w:rsidTr="002B2B95">
        <w:trPr>
          <w:trHeight w:val="300"/>
        </w:trPr>
        <w:tc>
          <w:tcPr>
            <w:tcW w:w="0" w:type="auto"/>
          </w:tcPr>
          <w:p w14:paraId="21F1C479" w14:textId="6E352127" w:rsidR="002B2B95" w:rsidRDefault="002B2B95" w:rsidP="001F1FFF">
            <w:r>
              <w:t>Survey</w:t>
            </w:r>
          </w:p>
        </w:tc>
        <w:tc>
          <w:tcPr>
            <w:tcW w:w="0" w:type="auto"/>
          </w:tcPr>
          <w:p w14:paraId="295E1B5F" w14:textId="77777777" w:rsidR="002B2B95" w:rsidRDefault="002B2B95" w:rsidP="001F1FFF">
            <w:r>
              <w:t>Develop online survey (CCP to undertake)</w:t>
            </w:r>
          </w:p>
          <w:p w14:paraId="3A4FDB3D" w14:textId="045522C2" w:rsidR="002B2B95" w:rsidRDefault="002B2B95" w:rsidP="001F1FFF">
            <w:r>
              <w:t xml:space="preserve">Develop hard copy survey </w:t>
            </w:r>
          </w:p>
          <w:p w14:paraId="530B2B26" w14:textId="01FB1140" w:rsidR="002B2B95" w:rsidRDefault="002B2B95" w:rsidP="001F1FFF">
            <w:r>
              <w:t xml:space="preserve">Suggested that you make the hardcopy of the survey available </w:t>
            </w:r>
            <w:r w:rsidR="00B711EF">
              <w:t xml:space="preserve">in public places alongside the plan. Or include this with the leaflet that’s put through people’s doors. </w:t>
            </w:r>
          </w:p>
        </w:tc>
        <w:tc>
          <w:tcPr>
            <w:tcW w:w="0" w:type="auto"/>
          </w:tcPr>
          <w:p w14:paraId="6E833ECC" w14:textId="1999B2B6" w:rsidR="002B2B95" w:rsidRDefault="00B711EF" w:rsidP="001F1FFF">
            <w:r>
              <w:t>Residents</w:t>
            </w:r>
          </w:p>
        </w:tc>
      </w:tr>
      <w:tr w:rsidR="00D86617" w14:paraId="28B13334" w14:textId="77777777" w:rsidTr="002B2B95">
        <w:trPr>
          <w:trHeight w:val="300"/>
        </w:trPr>
        <w:tc>
          <w:tcPr>
            <w:tcW w:w="0" w:type="auto"/>
          </w:tcPr>
          <w:p w14:paraId="4991996C" w14:textId="4715E1D5" w:rsidR="00DB17A2" w:rsidRDefault="002B2B95" w:rsidP="001F1FFF">
            <w:r>
              <w:t>Email to stakeholders</w:t>
            </w:r>
          </w:p>
        </w:tc>
        <w:tc>
          <w:tcPr>
            <w:tcW w:w="0" w:type="auto"/>
          </w:tcPr>
          <w:p w14:paraId="71B7B274" w14:textId="5C1A1339" w:rsidR="00DB17A2" w:rsidRDefault="00747B16" w:rsidP="001F1FFF">
            <w:r>
              <w:t>Parish Clerk to s</w:t>
            </w:r>
            <w:r w:rsidR="002B2B95">
              <w:t>end an email (see suggested text below) to all the relevant stakeholders</w:t>
            </w:r>
          </w:p>
        </w:tc>
        <w:tc>
          <w:tcPr>
            <w:tcW w:w="0" w:type="auto"/>
          </w:tcPr>
          <w:p w14:paraId="2F45ED66" w14:textId="1AA69E98" w:rsidR="00DB17A2" w:rsidRDefault="002B2B95" w:rsidP="001F1FFF">
            <w:r>
              <w:t>Stakeholders</w:t>
            </w:r>
          </w:p>
        </w:tc>
      </w:tr>
      <w:tr w:rsidR="00D86617" w14:paraId="74F3FDF1" w14:textId="77777777" w:rsidTr="002B2B95">
        <w:trPr>
          <w:trHeight w:val="300"/>
        </w:trPr>
        <w:tc>
          <w:tcPr>
            <w:tcW w:w="0" w:type="auto"/>
          </w:tcPr>
          <w:p w14:paraId="554E6E62" w14:textId="507D6561" w:rsidR="008D1C3F" w:rsidRDefault="008D1C3F" w:rsidP="001F1FFF">
            <w:r>
              <w:t>Drop in event</w:t>
            </w:r>
          </w:p>
        </w:tc>
        <w:tc>
          <w:tcPr>
            <w:tcW w:w="0" w:type="auto"/>
          </w:tcPr>
          <w:p w14:paraId="3CED84B0" w14:textId="0926AB5C" w:rsidR="002733D0" w:rsidRDefault="008D1C3F" w:rsidP="001F1FFF">
            <w:r>
              <w:t>Plan for at least one drop-in event so that residents / local stakeholders are able to ask questions about the plan. This is subject to current COVID-19 guidance.</w:t>
            </w:r>
            <w:r w:rsidR="002733D0">
              <w:t xml:space="preserve"> </w:t>
            </w:r>
          </w:p>
        </w:tc>
        <w:tc>
          <w:tcPr>
            <w:tcW w:w="0" w:type="auto"/>
          </w:tcPr>
          <w:p w14:paraId="7F081AAB" w14:textId="40DC0808" w:rsidR="008D1C3F" w:rsidRDefault="008D1C3F" w:rsidP="001F1FFF">
            <w:r>
              <w:t>Residents / stakeholders</w:t>
            </w:r>
          </w:p>
        </w:tc>
      </w:tr>
    </w:tbl>
    <w:p w14:paraId="7E3AE119" w14:textId="77777777" w:rsidR="0004371E" w:rsidRDefault="0004371E" w:rsidP="001F1FFF"/>
    <w:p w14:paraId="7004E1A4" w14:textId="77777777" w:rsidR="00DB17A2" w:rsidRDefault="00DB17A2" w:rsidP="001F1FFF"/>
    <w:p w14:paraId="0D0BF8AA" w14:textId="57FA32F6" w:rsidR="002B2B95" w:rsidRPr="002B2B95" w:rsidRDefault="0004371E">
      <w:pPr>
        <w:rPr>
          <w:b/>
          <w:sz w:val="28"/>
        </w:rPr>
      </w:pPr>
      <w:r>
        <w:rPr>
          <w:b/>
          <w:sz w:val="28"/>
        </w:rPr>
        <w:t>Stakeholders</w:t>
      </w:r>
    </w:p>
    <w:p w14:paraId="24FC52AB" w14:textId="34933136" w:rsidR="001F1FFF" w:rsidRPr="00ED34AE" w:rsidRDefault="00ED34AE">
      <w:pPr>
        <w:rPr>
          <w:u w:val="single"/>
        </w:rPr>
      </w:pPr>
      <w:r w:rsidRPr="00ED34AE">
        <w:rPr>
          <w:u w:val="single"/>
        </w:rPr>
        <w:t xml:space="preserve">Suggested email for statutory consultees: </w:t>
      </w:r>
    </w:p>
    <w:p w14:paraId="7E0C9993" w14:textId="446C9ACF" w:rsidR="00ED34AE" w:rsidRDefault="00ED34AE"/>
    <w:p w14:paraId="64E95E7D" w14:textId="704329D8" w:rsidR="00ED34AE" w:rsidRDefault="00ED34AE" w:rsidP="00ED34AE">
      <w:r>
        <w:t>Send to yourself, BCC the stakeholders</w:t>
      </w:r>
      <w:r w:rsidR="00DB17A2">
        <w:t xml:space="preserve"> (also include </w:t>
      </w:r>
      <w:hyperlink r:id="rId8" w:history="1">
        <w:r w:rsidR="00DB17A2" w:rsidRPr="00EB65C8">
          <w:rPr>
            <w:rStyle w:val="Hyperlink"/>
          </w:rPr>
          <w:t>louise@collectivecommunityplanning.co.uk</w:t>
        </w:r>
      </w:hyperlink>
      <w:r w:rsidR="00DB17A2">
        <w:t xml:space="preserve">) </w:t>
      </w:r>
    </w:p>
    <w:p w14:paraId="67DAE01D" w14:textId="77777777" w:rsidR="00ED34AE" w:rsidRDefault="00ED34AE" w:rsidP="00ED34AE"/>
    <w:p w14:paraId="52D4984B" w14:textId="77777777" w:rsidR="00ED34AE" w:rsidRDefault="00ED34AE" w:rsidP="00ED34AE">
      <w:r>
        <w:t>Dear Stakeholder</w:t>
      </w:r>
    </w:p>
    <w:p w14:paraId="40E35455" w14:textId="77777777" w:rsidR="00ED34AE" w:rsidRDefault="00ED34AE" w:rsidP="00ED34AE"/>
    <w:p w14:paraId="6C27079C" w14:textId="6F02D807" w:rsidR="00ED34AE" w:rsidRPr="00FA569E" w:rsidRDefault="00EC1705" w:rsidP="00ED34AE">
      <w:pPr>
        <w:rPr>
          <w:b/>
        </w:rPr>
      </w:pPr>
      <w:r>
        <w:rPr>
          <w:b/>
        </w:rPr>
        <w:t>Reedham</w:t>
      </w:r>
      <w:r w:rsidR="00ED34AE">
        <w:rPr>
          <w:b/>
        </w:rPr>
        <w:t xml:space="preserve"> Neighbourhood Plan Pre-Submission </w:t>
      </w:r>
      <w:r w:rsidR="008D1C3F">
        <w:rPr>
          <w:b/>
        </w:rPr>
        <w:t xml:space="preserve">Regulation 14 </w:t>
      </w:r>
      <w:r w:rsidR="00ED34AE">
        <w:rPr>
          <w:b/>
        </w:rPr>
        <w:t>Consultation</w:t>
      </w:r>
    </w:p>
    <w:p w14:paraId="305BD77F" w14:textId="77777777" w:rsidR="00ED34AE" w:rsidRDefault="00ED34AE" w:rsidP="00ED34AE"/>
    <w:p w14:paraId="4E66E54C" w14:textId="3DE25F36" w:rsidR="00ED34AE" w:rsidRDefault="00EC1705" w:rsidP="00ED34AE">
      <w:r>
        <w:t>Reedham</w:t>
      </w:r>
      <w:r w:rsidR="0081099E">
        <w:t xml:space="preserve"> Parish Coun</w:t>
      </w:r>
      <w:r w:rsidR="00ED34AE">
        <w:t>cil</w:t>
      </w:r>
      <w:r w:rsidR="0081099E">
        <w:t>, as the qualifying body,</w:t>
      </w:r>
      <w:r w:rsidR="00ED34AE">
        <w:t xml:space="preserve"> are now consulting on their Pre-Submission Draft of the </w:t>
      </w:r>
      <w:r w:rsidR="0081099E">
        <w:t>n</w:t>
      </w:r>
      <w:r w:rsidR="00ED34AE">
        <w:t xml:space="preserve">eighbourhood </w:t>
      </w:r>
      <w:r w:rsidR="0081099E">
        <w:t>p</w:t>
      </w:r>
      <w:r w:rsidR="00ED34AE">
        <w:t>lan</w:t>
      </w:r>
      <w:r w:rsidR="0081099E">
        <w:t xml:space="preserve"> for </w:t>
      </w:r>
      <w:r>
        <w:t>Reedham</w:t>
      </w:r>
      <w:r w:rsidR="00ED34AE">
        <w:t xml:space="preserve">. This consultation is in line with Regulation 14 of the Neighbourhood Planning Regulations (2012) and will run for a period of </w:t>
      </w:r>
      <w:r w:rsidR="008D1C3F" w:rsidRPr="008D1C3F">
        <w:rPr>
          <w:highlight w:val="yellow"/>
        </w:rPr>
        <w:t>xx</w:t>
      </w:r>
      <w:r w:rsidR="00ED34AE">
        <w:t xml:space="preserve"> weeks from </w:t>
      </w:r>
      <w:r w:rsidR="00ED34AE">
        <w:rPr>
          <w:highlight w:val="yellow"/>
        </w:rPr>
        <w:t>xx to xx.</w:t>
      </w:r>
      <w:r w:rsidR="00ED34AE">
        <w:t xml:space="preserve"> </w:t>
      </w:r>
    </w:p>
    <w:p w14:paraId="5C777D5C" w14:textId="77777777" w:rsidR="00ED34AE" w:rsidRDefault="00ED34AE" w:rsidP="00ED34AE"/>
    <w:p w14:paraId="6F1109B6" w14:textId="0009FC7C" w:rsidR="00ED34AE" w:rsidRDefault="00ED34AE" w:rsidP="00ED34AE">
      <w:r>
        <w:t xml:space="preserve">The consultation offers a final opportunity for you to influence </w:t>
      </w:r>
      <w:r w:rsidR="0081099E">
        <w:t>the</w:t>
      </w:r>
      <w:r>
        <w:t xml:space="preserve"> Neighbourhood Plan before it is submitted to </w:t>
      </w:r>
      <w:r w:rsidR="001631D8">
        <w:t xml:space="preserve">Broadland District Council and the </w:t>
      </w:r>
      <w:r w:rsidR="00E606B3">
        <w:t>Broads Authority</w:t>
      </w:r>
      <w:r>
        <w:t xml:space="preserve">. </w:t>
      </w:r>
    </w:p>
    <w:p w14:paraId="7BAE7C68" w14:textId="77777777" w:rsidR="00ED34AE" w:rsidRDefault="00ED34AE" w:rsidP="00ED34AE"/>
    <w:p w14:paraId="6FE79432" w14:textId="2FE14032" w:rsidR="00ED34AE" w:rsidRDefault="00ED34AE" w:rsidP="00ED34AE">
      <w:r>
        <w:t xml:space="preserve">All comments received by </w:t>
      </w:r>
      <w:r w:rsidRPr="00ED34AE">
        <w:rPr>
          <w:highlight w:val="yellow"/>
        </w:rPr>
        <w:t>xx</w:t>
      </w:r>
      <w:r>
        <w:t xml:space="preserve"> will be considered by the Neighbourhood Plan </w:t>
      </w:r>
      <w:r w:rsidR="00747B16">
        <w:t>Steering Group</w:t>
      </w:r>
      <w:r>
        <w:t xml:space="preserve"> and may be u</w:t>
      </w:r>
      <w:r w:rsidR="00DB17A2">
        <w:t>sed</w:t>
      </w:r>
      <w:r>
        <w:t xml:space="preserve"> to amend this draft. A Consultation Statement, including a summary of all comments received and how these were considered, will be made available alongside the amended Neighbourhood Plan at a future date. </w:t>
      </w:r>
    </w:p>
    <w:p w14:paraId="7B7F73EF" w14:textId="77777777" w:rsidR="00747B16" w:rsidRPr="00747B16" w:rsidRDefault="00747B16" w:rsidP="00747B16">
      <w:pPr>
        <w:rPr>
          <w:rFonts w:cstheme="minorHAnsi"/>
        </w:rPr>
      </w:pPr>
    </w:p>
    <w:p w14:paraId="77E1E3E0" w14:textId="1D57B662" w:rsidR="00ED34AE" w:rsidRDefault="00ED34AE" w:rsidP="00ED34AE">
      <w:r>
        <w:t xml:space="preserve">The Pre-Submission Plan and supporting evidence can all be found online: </w:t>
      </w:r>
      <w:r w:rsidRPr="005E23FF">
        <w:rPr>
          <w:highlight w:val="yellow"/>
        </w:rPr>
        <w:t>xx</w:t>
      </w:r>
      <w:r>
        <w:t xml:space="preserve"> </w:t>
      </w:r>
    </w:p>
    <w:p w14:paraId="2FEFF327" w14:textId="77777777" w:rsidR="00ED34AE" w:rsidRDefault="00ED34AE" w:rsidP="00ED34AE"/>
    <w:p w14:paraId="234FE36E" w14:textId="05B9164E" w:rsidR="00ED34AE" w:rsidRDefault="00ED34AE" w:rsidP="00ED34AE">
      <w:r>
        <w:t xml:space="preserve">Should you wish to provide comments you can send these to </w:t>
      </w:r>
      <w:r w:rsidR="00DB17A2" w:rsidRPr="00DB17A2">
        <w:rPr>
          <w:highlight w:val="yellow"/>
        </w:rPr>
        <w:t>xx</w:t>
      </w:r>
      <w:r>
        <w:t xml:space="preserve"> via email </w:t>
      </w:r>
      <w:r w:rsidRPr="00ED34AE">
        <w:rPr>
          <w:highlight w:val="yellow"/>
        </w:rPr>
        <w:t>xx</w:t>
      </w:r>
      <w:r>
        <w:t xml:space="preserve"> or send them to </w:t>
      </w:r>
      <w:r w:rsidRPr="00ED34AE">
        <w:rPr>
          <w:highlight w:val="yellow"/>
        </w:rPr>
        <w:t>xx</w:t>
      </w:r>
      <w:r>
        <w:t>.</w:t>
      </w:r>
    </w:p>
    <w:p w14:paraId="4AD4B8A5" w14:textId="77777777" w:rsidR="00ED34AE" w:rsidRDefault="00ED34AE" w:rsidP="00ED34AE"/>
    <w:p w14:paraId="670135DC" w14:textId="2BC7FC29" w:rsidR="003F7C9D" w:rsidRDefault="00ED34AE">
      <w:r>
        <w:t>Yours faithfully</w:t>
      </w:r>
    </w:p>
    <w:sectPr w:rsidR="003F7C9D" w:rsidSect="00146918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2623" w14:textId="77777777" w:rsidR="00E94333" w:rsidRDefault="00E94333" w:rsidP="00E93922">
      <w:r>
        <w:separator/>
      </w:r>
    </w:p>
  </w:endnote>
  <w:endnote w:type="continuationSeparator" w:id="0">
    <w:p w14:paraId="6279AD77" w14:textId="77777777" w:rsidR="00E94333" w:rsidRDefault="00E94333" w:rsidP="00E9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E06C" w14:textId="40F451D1" w:rsidR="00E93922" w:rsidRDefault="00E93922">
    <w:pPr>
      <w:pStyle w:val="Footer"/>
    </w:pPr>
    <w:r>
      <w:rPr>
        <w:rFonts w:cstheme="minorHAns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3A31A" wp14:editId="05020E03">
              <wp:simplePos x="0" y="0"/>
              <wp:positionH relativeFrom="column">
                <wp:posOffset>3034665</wp:posOffset>
              </wp:positionH>
              <wp:positionV relativeFrom="paragraph">
                <wp:posOffset>-258958</wp:posOffset>
              </wp:positionV>
              <wp:extent cx="3594100" cy="838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3E125E" w14:textId="77777777" w:rsidR="00E93922" w:rsidRPr="008C771F" w:rsidRDefault="00E93922" w:rsidP="00E93922">
                          <w:pPr>
                            <w:rPr>
                              <w:b/>
                              <w:color w:val="323E4F" w:themeColor="text2" w:themeShade="BF"/>
                            </w:rPr>
                          </w:pPr>
                          <w:r w:rsidRPr="008C771F">
                            <w:rPr>
                              <w:b/>
                              <w:color w:val="323E4F" w:themeColor="text2" w:themeShade="BF"/>
                            </w:rPr>
                            <w:t>Collective Community Planning</w:t>
                          </w:r>
                        </w:p>
                        <w:p w14:paraId="3C53938A" w14:textId="375F0BD3" w:rsidR="00E93922" w:rsidRPr="008C771F" w:rsidRDefault="00A622A7" w:rsidP="00E93922">
                          <w:r>
                            <w:t xml:space="preserve">55 Bussey Bridge, Bergh </w:t>
                          </w:r>
                          <w:proofErr w:type="spellStart"/>
                          <w:r>
                            <w:t>Apton</w:t>
                          </w:r>
                          <w:proofErr w:type="spellEnd"/>
                          <w:r>
                            <w:t>,</w:t>
                          </w:r>
                          <w:r w:rsidR="00E93922" w:rsidRPr="008C771F">
                            <w:t xml:space="preserve"> Norwich, NR14 7AH</w:t>
                          </w:r>
                        </w:p>
                        <w:p w14:paraId="6D4FE47B" w14:textId="1269E103" w:rsidR="00E93922" w:rsidRDefault="00E93922" w:rsidP="00E93922">
                          <w:r>
                            <w:t>e. louise@collectivecommunityplanning.co.uk</w:t>
                          </w:r>
                        </w:p>
                        <w:p w14:paraId="2CFD2A3C" w14:textId="1ADBC474" w:rsidR="00E93922" w:rsidRPr="008C771F" w:rsidRDefault="00E93922" w:rsidP="00E93922">
                          <w:r w:rsidRPr="008C771F">
                            <w:t xml:space="preserve">t. </w:t>
                          </w:r>
                          <w:r>
                            <w:t>077363 28337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3A31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8.95pt;margin-top:-20.4pt;width:283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" filled="f" stroked="f" strokeweight=".5pt">
              <v:textbox>
                <w:txbxContent>
                  <w:p w14:paraId="643E125E" w14:textId="77777777" w:rsidR="00E93922" w:rsidRPr="008C771F" w:rsidRDefault="00E93922" w:rsidP="00E93922">
                    <w:pPr>
                      <w:rPr>
                        <w:b/>
                        <w:color w:val="323E4F" w:themeColor="text2" w:themeShade="BF"/>
                      </w:rPr>
                    </w:pPr>
                    <w:r w:rsidRPr="008C771F">
                      <w:rPr>
                        <w:b/>
                        <w:color w:val="323E4F" w:themeColor="text2" w:themeShade="BF"/>
                      </w:rPr>
                      <w:t>Collective Community Planning</w:t>
                    </w:r>
                  </w:p>
                  <w:p w14:paraId="3C53938A" w14:textId="375F0BD3" w:rsidR="00E93922" w:rsidRPr="008C771F" w:rsidRDefault="00A622A7" w:rsidP="00E93922">
                    <w:r>
                      <w:t xml:space="preserve">55 Bussey Bridge, Bergh </w:t>
                    </w:r>
                    <w:proofErr w:type="spellStart"/>
                    <w:r>
                      <w:t>Apton</w:t>
                    </w:r>
                    <w:proofErr w:type="spellEnd"/>
                    <w:r>
                      <w:t>,</w:t>
                    </w:r>
                    <w:r w:rsidR="00E93922" w:rsidRPr="008C771F">
                      <w:t xml:space="preserve"> Norwich, NR14 7AH</w:t>
                    </w:r>
                  </w:p>
                  <w:p w14:paraId="6D4FE47B" w14:textId="1269E103" w:rsidR="00E93922" w:rsidRDefault="00E93922" w:rsidP="00E93922">
                    <w:r>
                      <w:t>e. louise@collectivecommunityplanning.co.uk</w:t>
                    </w:r>
                  </w:p>
                  <w:p w14:paraId="2CFD2A3C" w14:textId="1ADBC474" w:rsidR="00E93922" w:rsidRPr="008C771F" w:rsidRDefault="00E93922" w:rsidP="00E93922">
                    <w:r w:rsidRPr="008C771F">
                      <w:t xml:space="preserve">t. </w:t>
                    </w:r>
                    <w:r>
                      <w:t>077363 28337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9698548" wp14:editId="35EECC2A">
          <wp:simplePos x="0" y="0"/>
          <wp:positionH relativeFrom="column">
            <wp:posOffset>-535156</wp:posOffset>
          </wp:positionH>
          <wp:positionV relativeFrom="paragraph">
            <wp:posOffset>-156210</wp:posOffset>
          </wp:positionV>
          <wp:extent cx="2857500" cy="618608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Ma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618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8233" w14:textId="77777777" w:rsidR="00E94333" w:rsidRDefault="00E94333" w:rsidP="00E93922">
      <w:r>
        <w:separator/>
      </w:r>
    </w:p>
  </w:footnote>
  <w:footnote w:type="continuationSeparator" w:id="0">
    <w:p w14:paraId="22725517" w14:textId="77777777" w:rsidR="00E94333" w:rsidRDefault="00E94333" w:rsidP="00E9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87A7" w14:textId="72BB3BC3" w:rsidR="00E93922" w:rsidRPr="000C0913" w:rsidRDefault="00E93922">
    <w:pPr>
      <w:pStyle w:val="Header"/>
      <w:rPr>
        <w:b/>
        <w:color w:val="FFFFFF" w:themeColor="background1"/>
        <w:sz w:val="32"/>
      </w:rPr>
    </w:pPr>
    <w:r w:rsidRPr="000C0913">
      <w:rPr>
        <w:b/>
        <w:noProof/>
        <w:color w:val="FFFFFF" w:themeColor="background1"/>
        <w:sz w:val="32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5CD830" wp14:editId="681AB3EE">
              <wp:simplePos x="0" y="0"/>
              <wp:positionH relativeFrom="column">
                <wp:posOffset>-1011555</wp:posOffset>
              </wp:positionH>
              <wp:positionV relativeFrom="paragraph">
                <wp:posOffset>-457686</wp:posOffset>
              </wp:positionV>
              <wp:extent cx="7881564" cy="792512"/>
              <wp:effectExtent l="0" t="0" r="18415" b="203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1564" cy="79251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A2622C" id="Rectangle 5" o:spid="_x0000_s1026" style="position:absolute;margin-left:-79.65pt;margin-top:-36.05pt;width:620.6pt;height:62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" fillcolor="#1f3763 [1604]" strokecolor="#1f3763 [1604]" strokeweight="1pt"/>
          </w:pict>
        </mc:Fallback>
      </mc:AlternateContent>
    </w:r>
    <w:r w:rsidR="000C0913" w:rsidRPr="000C0913">
      <w:rPr>
        <w:b/>
        <w:color w:val="FFFFFF" w:themeColor="background1"/>
        <w:sz w:val="32"/>
      </w:rPr>
      <w:t>Regulation 14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3FCA"/>
    <w:multiLevelType w:val="hybridMultilevel"/>
    <w:tmpl w:val="C1B26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53D5F"/>
    <w:multiLevelType w:val="hybridMultilevel"/>
    <w:tmpl w:val="411AE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84662F7"/>
    <w:multiLevelType w:val="hybridMultilevel"/>
    <w:tmpl w:val="AD48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3E9E"/>
    <w:multiLevelType w:val="hybridMultilevel"/>
    <w:tmpl w:val="CDFE3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73834"/>
    <w:multiLevelType w:val="hybridMultilevel"/>
    <w:tmpl w:val="E278B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57DFE"/>
    <w:multiLevelType w:val="hybridMultilevel"/>
    <w:tmpl w:val="798A015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41C60074"/>
    <w:multiLevelType w:val="hybridMultilevel"/>
    <w:tmpl w:val="0F582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E02861"/>
    <w:multiLevelType w:val="hybridMultilevel"/>
    <w:tmpl w:val="71F08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8372964">
    <w:abstractNumId w:val="2"/>
  </w:num>
  <w:num w:numId="2" w16cid:durableId="1440223236">
    <w:abstractNumId w:val="5"/>
  </w:num>
  <w:num w:numId="3" w16cid:durableId="285813467">
    <w:abstractNumId w:val="1"/>
  </w:num>
  <w:num w:numId="4" w16cid:durableId="1117217188">
    <w:abstractNumId w:val="4"/>
  </w:num>
  <w:num w:numId="5" w16cid:durableId="1845121629">
    <w:abstractNumId w:val="6"/>
  </w:num>
  <w:num w:numId="6" w16cid:durableId="1075976646">
    <w:abstractNumId w:val="0"/>
  </w:num>
  <w:num w:numId="7" w16cid:durableId="518547291">
    <w:abstractNumId w:val="3"/>
  </w:num>
  <w:num w:numId="8" w16cid:durableId="1205212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FF"/>
    <w:rsid w:val="00010F2A"/>
    <w:rsid w:val="0004371E"/>
    <w:rsid w:val="000C0913"/>
    <w:rsid w:val="000E701D"/>
    <w:rsid w:val="00146918"/>
    <w:rsid w:val="001631D8"/>
    <w:rsid w:val="001A78AF"/>
    <w:rsid w:val="001E125C"/>
    <w:rsid w:val="001F1FFF"/>
    <w:rsid w:val="001F66B1"/>
    <w:rsid w:val="00206B81"/>
    <w:rsid w:val="002733D0"/>
    <w:rsid w:val="002B2B95"/>
    <w:rsid w:val="002C6071"/>
    <w:rsid w:val="00330AE1"/>
    <w:rsid w:val="003D0154"/>
    <w:rsid w:val="003F7C9D"/>
    <w:rsid w:val="00431E2C"/>
    <w:rsid w:val="004874AC"/>
    <w:rsid w:val="004A0864"/>
    <w:rsid w:val="004C1E18"/>
    <w:rsid w:val="004E4607"/>
    <w:rsid w:val="00525B02"/>
    <w:rsid w:val="00562CBB"/>
    <w:rsid w:val="005E23FF"/>
    <w:rsid w:val="00700584"/>
    <w:rsid w:val="007253E4"/>
    <w:rsid w:val="00747B16"/>
    <w:rsid w:val="0081099E"/>
    <w:rsid w:val="008D1C3F"/>
    <w:rsid w:val="008F1D8A"/>
    <w:rsid w:val="00A622A7"/>
    <w:rsid w:val="00B711EF"/>
    <w:rsid w:val="00BA3C44"/>
    <w:rsid w:val="00C23245"/>
    <w:rsid w:val="00C72F24"/>
    <w:rsid w:val="00C95B7D"/>
    <w:rsid w:val="00D86617"/>
    <w:rsid w:val="00DB17A2"/>
    <w:rsid w:val="00E40300"/>
    <w:rsid w:val="00E53D44"/>
    <w:rsid w:val="00E606B3"/>
    <w:rsid w:val="00E93922"/>
    <w:rsid w:val="00E94333"/>
    <w:rsid w:val="00EC1705"/>
    <w:rsid w:val="00ED34AE"/>
    <w:rsid w:val="00EE33D2"/>
    <w:rsid w:val="00F0367A"/>
    <w:rsid w:val="00F3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D4967"/>
  <w15:chartTrackingRefBased/>
  <w15:docId w15:val="{F13684FF-6892-1441-826C-B44EC329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922"/>
  </w:style>
  <w:style w:type="paragraph" w:styleId="Footer">
    <w:name w:val="footer"/>
    <w:basedOn w:val="Normal"/>
    <w:link w:val="FooterChar"/>
    <w:uiPriority w:val="99"/>
    <w:unhideWhenUsed/>
    <w:rsid w:val="00E93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922"/>
  </w:style>
  <w:style w:type="character" w:styleId="Hyperlink">
    <w:name w:val="Hyperlink"/>
    <w:basedOn w:val="DefaultParagraphFont"/>
    <w:uiPriority w:val="99"/>
    <w:unhideWhenUsed/>
    <w:rsid w:val="00ED3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4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4A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B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2B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@collectivecommunityplann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si/2012/637/regulation/14/ma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Evans</cp:lastModifiedBy>
  <cp:revision>7</cp:revision>
  <dcterms:created xsi:type="dcterms:W3CDTF">2023-01-06T09:38:00Z</dcterms:created>
  <dcterms:modified xsi:type="dcterms:W3CDTF">2023-01-06T09:41:00Z</dcterms:modified>
</cp:coreProperties>
</file>