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4B76AC" w:rsidRDefault="004B76AC" w:rsidP="004B76AC">
      <w:pPr>
        <w:spacing w:after="0" w:line="240" w:lineRule="auto"/>
        <w:rPr>
          <w:rFonts w:ascii="Arial" w:hAnsi="Arial" w:cs="Arial"/>
        </w:rPr>
      </w:pPr>
      <w:r w:rsidRPr="004B76AC">
        <w:rPr>
          <w:rFonts w:ascii="Arial" w:hAnsi="Arial" w:cs="Arial"/>
        </w:rPr>
        <w:t>Reedham Parish Council</w:t>
      </w:r>
    </w:p>
    <w:p w:rsidR="004B76AC" w:rsidRPr="004B76AC" w:rsidRDefault="004B76AC">
      <w:pPr>
        <w:rPr>
          <w:rFonts w:ascii="Arial" w:hAnsi="Arial" w:cs="Arial"/>
        </w:rPr>
      </w:pPr>
      <w:r w:rsidRPr="004B76AC">
        <w:rPr>
          <w:rFonts w:ascii="Arial" w:hAnsi="Arial" w:cs="Arial"/>
        </w:rPr>
        <w:t>Tender for Reedh</w:t>
      </w:r>
      <w:r w:rsidR="007609BC">
        <w:rPr>
          <w:rFonts w:ascii="Arial" w:hAnsi="Arial" w:cs="Arial"/>
        </w:rPr>
        <w:t>am Village Maintenance 20</w:t>
      </w:r>
      <w:r w:rsidR="00FB6A30">
        <w:rPr>
          <w:rFonts w:ascii="Arial" w:hAnsi="Arial" w:cs="Arial"/>
        </w:rPr>
        <w:t>2</w:t>
      </w:r>
      <w:r w:rsidR="007609BC">
        <w:rPr>
          <w:rFonts w:ascii="Arial" w:hAnsi="Arial" w:cs="Arial"/>
        </w:rPr>
        <w:t>1-202</w:t>
      </w:r>
      <w:r w:rsidR="00FB6A30">
        <w:rPr>
          <w:rFonts w:ascii="Arial" w:hAnsi="Arial" w:cs="Arial"/>
        </w:rPr>
        <w:t>4</w:t>
      </w:r>
    </w:p>
    <w:tbl>
      <w:tblPr>
        <w:tblStyle w:val="TableGrid"/>
        <w:tblW w:w="0" w:type="auto"/>
        <w:tblLook w:val="04A0"/>
      </w:tblPr>
      <w:tblGrid>
        <w:gridCol w:w="817"/>
        <w:gridCol w:w="6095"/>
        <w:gridCol w:w="993"/>
        <w:gridCol w:w="1337"/>
      </w:tblGrid>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Item</w:t>
            </w:r>
          </w:p>
        </w:tc>
        <w:tc>
          <w:tcPr>
            <w:tcW w:w="6095" w:type="dxa"/>
          </w:tcPr>
          <w:p w:rsidR="004B76AC" w:rsidRPr="004B76AC" w:rsidRDefault="004B76AC">
            <w:pPr>
              <w:rPr>
                <w:rFonts w:ascii="Arial" w:hAnsi="Arial" w:cs="Arial"/>
                <w:b/>
                <w:sz w:val="18"/>
              </w:rPr>
            </w:pPr>
            <w:r w:rsidRPr="004B76AC">
              <w:rPr>
                <w:rFonts w:ascii="Arial" w:hAnsi="Arial" w:cs="Arial"/>
                <w:b/>
                <w:sz w:val="18"/>
              </w:rPr>
              <w:t>Description</w:t>
            </w:r>
          </w:p>
        </w:tc>
        <w:tc>
          <w:tcPr>
            <w:tcW w:w="993" w:type="dxa"/>
          </w:tcPr>
          <w:p w:rsidR="004B76AC" w:rsidRPr="004B76AC" w:rsidRDefault="004B76AC">
            <w:pPr>
              <w:rPr>
                <w:rFonts w:ascii="Arial" w:hAnsi="Arial" w:cs="Arial"/>
                <w:b/>
                <w:sz w:val="18"/>
              </w:rPr>
            </w:pPr>
            <w:r w:rsidRPr="004B76AC">
              <w:rPr>
                <w:rFonts w:ascii="Arial" w:hAnsi="Arial" w:cs="Arial"/>
                <w:b/>
                <w:sz w:val="18"/>
              </w:rPr>
              <w:t>Quantity</w:t>
            </w:r>
          </w:p>
        </w:tc>
        <w:tc>
          <w:tcPr>
            <w:tcW w:w="1337" w:type="dxa"/>
          </w:tcPr>
          <w:p w:rsidR="004B76AC" w:rsidRPr="004B76AC" w:rsidRDefault="004B76AC" w:rsidP="00931361">
            <w:pPr>
              <w:jc w:val="center"/>
              <w:rPr>
                <w:rFonts w:ascii="Arial" w:hAnsi="Arial" w:cs="Arial"/>
                <w:b/>
                <w:sz w:val="18"/>
              </w:rPr>
            </w:pPr>
            <w:r w:rsidRPr="004B76AC">
              <w:rPr>
                <w:rFonts w:ascii="Arial" w:hAnsi="Arial" w:cs="Arial"/>
                <w:b/>
                <w:sz w:val="18"/>
              </w:rPr>
              <w:t>Rate</w:t>
            </w:r>
          </w:p>
          <w:p w:rsidR="004B76AC" w:rsidRPr="004B76AC" w:rsidRDefault="004B76AC" w:rsidP="00931361">
            <w:pPr>
              <w:jc w:val="center"/>
              <w:rPr>
                <w:rFonts w:ascii="Arial" w:hAnsi="Arial" w:cs="Arial"/>
                <w:b/>
                <w:sz w:val="18"/>
              </w:rPr>
            </w:pPr>
            <w:r w:rsidRPr="004B76AC">
              <w:rPr>
                <w:rFonts w:ascii="Arial" w:hAnsi="Arial" w:cs="Arial"/>
                <w:b/>
                <w:sz w:val="18"/>
              </w:rPr>
              <w:t>£:p</w:t>
            </w:r>
          </w:p>
        </w:tc>
      </w:tr>
      <w:tr w:rsidR="004B76AC" w:rsidTr="009139E2">
        <w:tc>
          <w:tcPr>
            <w:tcW w:w="817"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Lot A</w:t>
            </w:r>
          </w:p>
        </w:tc>
        <w:tc>
          <w:tcPr>
            <w:tcW w:w="6095"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Conservation Management and Some Amenity Mowing</w:t>
            </w:r>
          </w:p>
        </w:tc>
        <w:tc>
          <w:tcPr>
            <w:tcW w:w="993" w:type="dxa"/>
            <w:shd w:val="clear" w:color="auto" w:fill="BFBFBF" w:themeFill="background1" w:themeFillShade="BF"/>
          </w:tcPr>
          <w:p w:rsidR="004B76AC" w:rsidRPr="004B76AC" w:rsidRDefault="004B76AC">
            <w:pPr>
              <w:rPr>
                <w:rFonts w:ascii="Arial" w:hAnsi="Arial" w:cs="Arial"/>
                <w:b/>
                <w:sz w:val="18"/>
              </w:rPr>
            </w:pPr>
          </w:p>
        </w:tc>
        <w:tc>
          <w:tcPr>
            <w:tcW w:w="1337" w:type="dxa"/>
            <w:shd w:val="clear" w:color="auto" w:fill="BFBFBF" w:themeFill="background1" w:themeFillShade="BF"/>
          </w:tcPr>
          <w:p w:rsidR="004B76AC" w:rsidRPr="004B76AC" w:rsidRDefault="004B76AC">
            <w:pPr>
              <w:rPr>
                <w:rFonts w:ascii="Arial" w:hAnsi="Arial" w:cs="Arial"/>
                <w:b/>
                <w:sz w:val="18"/>
              </w:rPr>
            </w:pPr>
          </w:p>
        </w:tc>
      </w:tr>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A1</w:t>
            </w:r>
          </w:p>
        </w:tc>
        <w:tc>
          <w:tcPr>
            <w:tcW w:w="6095" w:type="dxa"/>
          </w:tcPr>
          <w:p w:rsidR="004B76AC" w:rsidRPr="004B76AC" w:rsidRDefault="004B76AC">
            <w:pPr>
              <w:rPr>
                <w:rFonts w:ascii="Arial" w:hAnsi="Arial" w:cs="Arial"/>
                <w:b/>
                <w:sz w:val="18"/>
              </w:rPr>
            </w:pPr>
            <w:r w:rsidRPr="004B76AC">
              <w:rPr>
                <w:rFonts w:ascii="Arial" w:hAnsi="Arial" w:cs="Arial"/>
                <w:b/>
                <w:sz w:val="18"/>
              </w:rPr>
              <w:t>Church Yard</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4B76AC">
            <w:pPr>
              <w:rPr>
                <w:rFonts w:ascii="Arial" w:hAnsi="Arial" w:cs="Arial"/>
                <w:sz w:val="18"/>
              </w:rPr>
            </w:pPr>
            <w:r w:rsidRPr="004B76AC">
              <w:rPr>
                <w:rFonts w:ascii="Arial" w:hAnsi="Arial" w:cs="Arial"/>
                <w:sz w:val="18"/>
              </w:rPr>
              <w:t>A1</w:t>
            </w:r>
          </w:p>
        </w:tc>
        <w:tc>
          <w:tcPr>
            <w:tcW w:w="6095" w:type="dxa"/>
          </w:tcPr>
          <w:p w:rsidR="004B76AC" w:rsidRPr="0064758F" w:rsidRDefault="004B76AC">
            <w:pPr>
              <w:rPr>
                <w:rFonts w:ascii="Arial" w:hAnsi="Arial" w:cs="Arial"/>
                <w:sz w:val="18"/>
              </w:rPr>
            </w:pPr>
            <w:r w:rsidRPr="004B76AC">
              <w:rPr>
                <w:rFonts w:ascii="Arial" w:hAnsi="Arial" w:cs="Arial"/>
                <w:sz w:val="18"/>
              </w:rPr>
              <w:t xml:space="preserve">Church Yard - </w:t>
            </w:r>
            <w:r w:rsidRPr="004B76AC">
              <w:rPr>
                <w:rFonts w:ascii="Arial" w:hAnsi="Arial" w:cs="Arial"/>
                <w:i/>
                <w:sz w:val="18"/>
              </w:rPr>
              <w:t xml:space="preserve">see </w:t>
            </w:r>
            <w:r w:rsidRPr="0064758F">
              <w:rPr>
                <w:rFonts w:ascii="Arial" w:hAnsi="Arial" w:cs="Arial"/>
                <w:i/>
                <w:sz w:val="18"/>
              </w:rPr>
              <w:t>attached management plan</w:t>
            </w:r>
          </w:p>
          <w:p w:rsidR="004B76AC" w:rsidRPr="0064758F" w:rsidRDefault="004B76AC">
            <w:pPr>
              <w:rPr>
                <w:rFonts w:ascii="Arial" w:hAnsi="Arial" w:cs="Arial"/>
                <w:b/>
                <w:sz w:val="18"/>
              </w:rPr>
            </w:pPr>
            <w:r w:rsidRPr="0064758F">
              <w:rPr>
                <w:rFonts w:ascii="Arial" w:hAnsi="Arial" w:cs="Arial"/>
                <w:b/>
                <w:sz w:val="18"/>
              </w:rPr>
              <w:t xml:space="preserve">15 </w:t>
            </w:r>
            <w:r w:rsidR="0064758F">
              <w:rPr>
                <w:rFonts w:ascii="Arial" w:hAnsi="Arial" w:cs="Arial"/>
                <w:b/>
                <w:sz w:val="18"/>
              </w:rPr>
              <w:t xml:space="preserve">amenity cuts </w:t>
            </w:r>
            <w:r w:rsidRPr="0064758F">
              <w:rPr>
                <w:rFonts w:ascii="Arial" w:hAnsi="Arial" w:cs="Arial"/>
                <w:sz w:val="18"/>
              </w:rPr>
              <w:t>of the</w:t>
            </w:r>
            <w:r w:rsidR="007609BC" w:rsidRPr="0064758F">
              <w:rPr>
                <w:rFonts w:ascii="Arial" w:hAnsi="Arial" w:cs="Arial"/>
                <w:sz w:val="18"/>
              </w:rPr>
              <w:t xml:space="preserve"> un-coloured areas</w:t>
            </w:r>
            <w:r w:rsidRPr="0064758F">
              <w:rPr>
                <w:rFonts w:ascii="Arial" w:hAnsi="Arial" w:cs="Arial"/>
                <w:sz w:val="18"/>
              </w:rPr>
              <w:t xml:space="preserve">; </w:t>
            </w:r>
            <w:r w:rsidRPr="0064758F">
              <w:rPr>
                <w:rFonts w:ascii="Arial" w:hAnsi="Arial" w:cs="Arial"/>
                <w:b/>
                <w:sz w:val="18"/>
              </w:rPr>
              <w:t>areas coloured green to be managed in accordance with the management plan.</w:t>
            </w:r>
          </w:p>
          <w:p w:rsidR="004B76AC" w:rsidRPr="0064758F" w:rsidRDefault="004B76AC">
            <w:pPr>
              <w:rPr>
                <w:rFonts w:ascii="Arial" w:hAnsi="Arial" w:cs="Arial"/>
                <w:sz w:val="18"/>
              </w:rPr>
            </w:pPr>
            <w:r w:rsidRPr="0064758F">
              <w:rPr>
                <w:rFonts w:ascii="Arial" w:hAnsi="Arial" w:cs="Arial"/>
                <w:sz w:val="18"/>
              </w:rPr>
              <w:t>Mowing of the green areas to take place only on dates to be agreed in advance with the Rector and/or Church Wardens.</w:t>
            </w:r>
          </w:p>
          <w:p w:rsidR="004B76AC" w:rsidRPr="0064758F" w:rsidRDefault="004B76AC">
            <w:pPr>
              <w:rPr>
                <w:rFonts w:ascii="Arial" w:hAnsi="Arial" w:cs="Arial"/>
                <w:b/>
                <w:sz w:val="18"/>
              </w:rPr>
            </w:pPr>
            <w:r w:rsidRPr="0064758F">
              <w:rPr>
                <w:rFonts w:ascii="Arial" w:hAnsi="Arial" w:cs="Arial"/>
                <w:b/>
                <w:sz w:val="18"/>
              </w:rPr>
              <w:t xml:space="preserve">Grass clippings to be removed </w:t>
            </w:r>
            <w:r w:rsidR="0064758F" w:rsidRPr="0064758F">
              <w:rPr>
                <w:rFonts w:ascii="Arial" w:hAnsi="Arial" w:cs="Arial"/>
                <w:b/>
                <w:sz w:val="18"/>
              </w:rPr>
              <w:t xml:space="preserve">to the </w:t>
            </w:r>
            <w:r w:rsidRPr="0064758F">
              <w:rPr>
                <w:rFonts w:ascii="Arial" w:hAnsi="Arial" w:cs="Arial"/>
                <w:b/>
                <w:sz w:val="18"/>
              </w:rPr>
              <w:t xml:space="preserve">compost heap </w:t>
            </w:r>
            <w:r w:rsidR="0064758F" w:rsidRPr="0064758F">
              <w:rPr>
                <w:rFonts w:ascii="Arial" w:hAnsi="Arial" w:cs="Arial"/>
                <w:b/>
                <w:sz w:val="18"/>
              </w:rPr>
              <w:t>or off-site</w:t>
            </w:r>
            <w:r w:rsidRPr="0064758F">
              <w:rPr>
                <w:rFonts w:ascii="Arial" w:hAnsi="Arial" w:cs="Arial"/>
                <w:b/>
                <w:sz w:val="18"/>
              </w:rPr>
              <w:t>.</w:t>
            </w:r>
          </w:p>
          <w:p w:rsidR="004B76AC" w:rsidRPr="004B76AC" w:rsidRDefault="004B76AC">
            <w:pPr>
              <w:rPr>
                <w:rFonts w:ascii="Arial" w:hAnsi="Arial" w:cs="Arial"/>
                <w:sz w:val="18"/>
              </w:rPr>
            </w:pPr>
            <w:r w:rsidRPr="004B76AC">
              <w:rPr>
                <w:rFonts w:ascii="Arial" w:hAnsi="Arial" w:cs="Arial"/>
                <w:sz w:val="18"/>
              </w:rPr>
              <w:t>Ride-on machinery to be avoided. Particular care to be taken and sufficient time allowed for careful working (walk behind and hand held tools can also cause damage) to avoid collision with monuments and gravestones.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Lot B</w:t>
            </w:r>
          </w:p>
        </w:tc>
        <w:tc>
          <w:tcPr>
            <w:tcW w:w="6095" w:type="dxa"/>
            <w:shd w:val="clear" w:color="auto" w:fill="BFBFBF" w:themeFill="background1" w:themeFillShade="BF"/>
          </w:tcPr>
          <w:p w:rsidR="004B76AC" w:rsidRPr="004B76AC" w:rsidRDefault="004B76AC">
            <w:pPr>
              <w:rPr>
                <w:rFonts w:ascii="Arial" w:hAnsi="Arial" w:cs="Arial"/>
                <w:b/>
                <w:sz w:val="18"/>
              </w:rPr>
            </w:pPr>
            <w:r w:rsidRPr="004B76AC">
              <w:rPr>
                <w:rFonts w:ascii="Arial" w:hAnsi="Arial" w:cs="Arial"/>
                <w:b/>
                <w:sz w:val="18"/>
              </w:rPr>
              <w:t>Amenity / Grounds Maintenance</w:t>
            </w:r>
          </w:p>
        </w:tc>
        <w:tc>
          <w:tcPr>
            <w:tcW w:w="993" w:type="dxa"/>
            <w:shd w:val="clear" w:color="auto" w:fill="BFBFBF" w:themeFill="background1" w:themeFillShade="BF"/>
          </w:tcPr>
          <w:p w:rsidR="004B76AC" w:rsidRPr="004B76AC" w:rsidRDefault="004B76AC">
            <w:pPr>
              <w:rPr>
                <w:rFonts w:ascii="Arial" w:hAnsi="Arial" w:cs="Arial"/>
                <w:sz w:val="18"/>
              </w:rPr>
            </w:pPr>
          </w:p>
        </w:tc>
        <w:tc>
          <w:tcPr>
            <w:tcW w:w="1337" w:type="dxa"/>
            <w:shd w:val="clear" w:color="auto" w:fill="BFBFBF" w:themeFill="background1" w:themeFillShade="BF"/>
          </w:tcPr>
          <w:p w:rsidR="004B76AC" w:rsidRPr="004B76AC" w:rsidRDefault="004B76AC">
            <w:pPr>
              <w:rPr>
                <w:rFonts w:ascii="Arial" w:hAnsi="Arial" w:cs="Arial"/>
                <w:sz w:val="18"/>
              </w:rPr>
            </w:pPr>
          </w:p>
        </w:tc>
      </w:tr>
      <w:tr w:rsidR="004B76AC" w:rsidTr="009139E2">
        <w:tc>
          <w:tcPr>
            <w:tcW w:w="817" w:type="dxa"/>
          </w:tcPr>
          <w:p w:rsidR="004B76AC" w:rsidRPr="004B76AC" w:rsidRDefault="004B76AC">
            <w:pPr>
              <w:rPr>
                <w:rFonts w:ascii="Arial" w:hAnsi="Arial" w:cs="Arial"/>
                <w:b/>
                <w:sz w:val="18"/>
              </w:rPr>
            </w:pPr>
            <w:r w:rsidRPr="004B76AC">
              <w:rPr>
                <w:rFonts w:ascii="Arial" w:hAnsi="Arial" w:cs="Arial"/>
                <w:b/>
                <w:sz w:val="18"/>
              </w:rPr>
              <w:t>B1</w:t>
            </w:r>
          </w:p>
        </w:tc>
        <w:tc>
          <w:tcPr>
            <w:tcW w:w="6095" w:type="dxa"/>
          </w:tcPr>
          <w:p w:rsidR="004B76AC" w:rsidRDefault="004B76AC">
            <w:pPr>
              <w:rPr>
                <w:rFonts w:ascii="Arial" w:hAnsi="Arial" w:cs="Arial"/>
                <w:b/>
                <w:sz w:val="18"/>
              </w:rPr>
            </w:pPr>
            <w:r w:rsidRPr="004B76AC">
              <w:rPr>
                <w:rFonts w:ascii="Arial" w:hAnsi="Arial" w:cs="Arial"/>
                <w:b/>
                <w:sz w:val="18"/>
              </w:rPr>
              <w:t>Verge Maintenance</w:t>
            </w:r>
          </w:p>
          <w:p w:rsidR="004A7146" w:rsidRPr="004A7146" w:rsidRDefault="004A7146">
            <w:pPr>
              <w:rPr>
                <w:rFonts w:ascii="Arial" w:hAnsi="Arial" w:cs="Arial"/>
                <w:i/>
                <w:sz w:val="18"/>
              </w:rPr>
            </w:pPr>
            <w:r w:rsidRPr="004A7146">
              <w:rPr>
                <w:rFonts w:ascii="Arial" w:hAnsi="Arial" w:cs="Arial"/>
                <w:i/>
                <w:sz w:val="18"/>
              </w:rPr>
              <w:t>Fortnightly between the beginning of March and the end of October, cut and drop</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B1.1</w:t>
            </w:r>
          </w:p>
        </w:tc>
        <w:tc>
          <w:tcPr>
            <w:tcW w:w="6095" w:type="dxa"/>
          </w:tcPr>
          <w:p w:rsidR="004B76AC" w:rsidRPr="004B76AC" w:rsidRDefault="00237E87">
            <w:pPr>
              <w:rPr>
                <w:rFonts w:ascii="Arial" w:hAnsi="Arial" w:cs="Arial"/>
                <w:sz w:val="18"/>
              </w:rPr>
            </w:pPr>
            <w:r>
              <w:rPr>
                <w:rFonts w:ascii="Arial" w:hAnsi="Arial" w:cs="Arial"/>
                <w:sz w:val="18"/>
              </w:rPr>
              <w:t>Riverside Road between telephone box and Broads Authority Hut</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B1.2</w:t>
            </w:r>
          </w:p>
        </w:tc>
        <w:tc>
          <w:tcPr>
            <w:tcW w:w="6095" w:type="dxa"/>
          </w:tcPr>
          <w:p w:rsidR="004B76AC" w:rsidRPr="004B76AC" w:rsidRDefault="00237E87">
            <w:pPr>
              <w:rPr>
                <w:rFonts w:ascii="Arial" w:hAnsi="Arial" w:cs="Arial"/>
                <w:sz w:val="18"/>
              </w:rPr>
            </w:pPr>
            <w:proofErr w:type="spellStart"/>
            <w:r>
              <w:rPr>
                <w:rFonts w:ascii="Arial" w:hAnsi="Arial" w:cs="Arial"/>
                <w:sz w:val="18"/>
              </w:rPr>
              <w:t>Witton</w:t>
            </w:r>
            <w:proofErr w:type="spellEnd"/>
            <w:r>
              <w:rPr>
                <w:rFonts w:ascii="Arial" w:hAnsi="Arial" w:cs="Arial"/>
                <w:sz w:val="18"/>
              </w:rPr>
              <w:t xml:space="preserve"> Green triangle seat area</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B1.3</w:t>
            </w:r>
          </w:p>
        </w:tc>
        <w:tc>
          <w:tcPr>
            <w:tcW w:w="6095" w:type="dxa"/>
          </w:tcPr>
          <w:p w:rsidR="004B76AC" w:rsidRPr="004B76AC" w:rsidRDefault="00237E87">
            <w:pPr>
              <w:rPr>
                <w:rFonts w:ascii="Arial" w:hAnsi="Arial" w:cs="Arial"/>
                <w:sz w:val="18"/>
              </w:rPr>
            </w:pPr>
            <w:r>
              <w:rPr>
                <w:rFonts w:ascii="Arial" w:hAnsi="Arial" w:cs="Arial"/>
                <w:sz w:val="18"/>
              </w:rPr>
              <w:t>War Memorial triangle</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B1.4</w:t>
            </w:r>
          </w:p>
        </w:tc>
        <w:tc>
          <w:tcPr>
            <w:tcW w:w="6095" w:type="dxa"/>
          </w:tcPr>
          <w:p w:rsidR="004B76AC" w:rsidRPr="004B76AC" w:rsidRDefault="00237E87">
            <w:pPr>
              <w:rPr>
                <w:rFonts w:ascii="Arial" w:hAnsi="Arial" w:cs="Arial"/>
                <w:sz w:val="18"/>
              </w:rPr>
            </w:pPr>
            <w:r>
              <w:rPr>
                <w:rFonts w:ascii="Arial" w:hAnsi="Arial" w:cs="Arial"/>
                <w:sz w:val="18"/>
              </w:rPr>
              <w:t>Village sign area verges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B1.5</w:t>
            </w:r>
          </w:p>
        </w:tc>
        <w:tc>
          <w:tcPr>
            <w:tcW w:w="6095" w:type="dxa"/>
          </w:tcPr>
          <w:p w:rsidR="004B76AC" w:rsidRPr="004B76AC" w:rsidRDefault="00237E87">
            <w:pPr>
              <w:rPr>
                <w:rFonts w:ascii="Arial" w:hAnsi="Arial" w:cs="Arial"/>
                <w:sz w:val="18"/>
              </w:rPr>
            </w:pPr>
            <w:r>
              <w:rPr>
                <w:rFonts w:ascii="Arial" w:hAnsi="Arial" w:cs="Arial"/>
                <w:sz w:val="18"/>
              </w:rPr>
              <w:t>Verges at entrance to Station Drive</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237E87" w:rsidRDefault="00237E87">
            <w:pPr>
              <w:rPr>
                <w:rFonts w:ascii="Arial" w:hAnsi="Arial" w:cs="Arial"/>
                <w:b/>
                <w:sz w:val="18"/>
              </w:rPr>
            </w:pPr>
            <w:r w:rsidRPr="00237E87">
              <w:rPr>
                <w:rFonts w:ascii="Arial" w:hAnsi="Arial" w:cs="Arial"/>
                <w:b/>
                <w:sz w:val="18"/>
              </w:rPr>
              <w:t>B2</w:t>
            </w:r>
          </w:p>
        </w:tc>
        <w:tc>
          <w:tcPr>
            <w:tcW w:w="6095" w:type="dxa"/>
          </w:tcPr>
          <w:p w:rsidR="004B76AC" w:rsidRDefault="00237E87">
            <w:pPr>
              <w:rPr>
                <w:rFonts w:ascii="Arial" w:hAnsi="Arial" w:cs="Arial"/>
                <w:b/>
                <w:sz w:val="18"/>
              </w:rPr>
            </w:pPr>
            <w:r w:rsidRPr="00237E87">
              <w:rPr>
                <w:rFonts w:ascii="Arial" w:hAnsi="Arial" w:cs="Arial"/>
                <w:b/>
                <w:sz w:val="18"/>
              </w:rPr>
              <w:t>Public Footpath Maintenance</w:t>
            </w:r>
          </w:p>
          <w:p w:rsidR="004A7146" w:rsidRPr="004A7146" w:rsidRDefault="004A7146">
            <w:pPr>
              <w:rPr>
                <w:rFonts w:ascii="Arial" w:hAnsi="Arial" w:cs="Arial"/>
                <w:i/>
                <w:sz w:val="18"/>
              </w:rPr>
            </w:pPr>
            <w:r w:rsidRPr="004A7146">
              <w:rPr>
                <w:rFonts w:ascii="Arial" w:hAnsi="Arial" w:cs="Arial"/>
                <w:i/>
                <w:sz w:val="18"/>
              </w:rPr>
              <w:t>Fortnightly between the beginning of March and the end of October, cut and drop</w:t>
            </w:r>
          </w:p>
        </w:tc>
        <w:tc>
          <w:tcPr>
            <w:tcW w:w="993" w:type="dxa"/>
          </w:tcPr>
          <w:p w:rsidR="004B76AC" w:rsidRPr="004B76AC" w:rsidRDefault="004B76AC">
            <w:pPr>
              <w:rPr>
                <w:rFonts w:ascii="Arial" w:hAnsi="Arial" w:cs="Arial"/>
                <w:sz w:val="18"/>
              </w:rPr>
            </w:pP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B2.1</w:t>
            </w:r>
          </w:p>
        </w:tc>
        <w:tc>
          <w:tcPr>
            <w:tcW w:w="6095" w:type="dxa"/>
          </w:tcPr>
          <w:p w:rsidR="004B76AC" w:rsidRPr="004B76AC" w:rsidRDefault="00237E87">
            <w:pPr>
              <w:rPr>
                <w:rFonts w:ascii="Arial" w:hAnsi="Arial" w:cs="Arial"/>
                <w:sz w:val="18"/>
              </w:rPr>
            </w:pPr>
            <w:r>
              <w:rPr>
                <w:rFonts w:ascii="Arial" w:hAnsi="Arial" w:cs="Arial"/>
                <w:sz w:val="18"/>
              </w:rPr>
              <w:t>Public Footpath from Havaker to The Hills</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4B76AC" w:rsidTr="009139E2">
        <w:tc>
          <w:tcPr>
            <w:tcW w:w="817" w:type="dxa"/>
          </w:tcPr>
          <w:p w:rsidR="004B76AC" w:rsidRPr="004B76AC" w:rsidRDefault="00237E87">
            <w:pPr>
              <w:rPr>
                <w:rFonts w:ascii="Arial" w:hAnsi="Arial" w:cs="Arial"/>
                <w:sz w:val="18"/>
              </w:rPr>
            </w:pPr>
            <w:r>
              <w:rPr>
                <w:rFonts w:ascii="Arial" w:hAnsi="Arial" w:cs="Arial"/>
                <w:sz w:val="18"/>
              </w:rPr>
              <w:t>B2.2</w:t>
            </w:r>
          </w:p>
        </w:tc>
        <w:tc>
          <w:tcPr>
            <w:tcW w:w="6095" w:type="dxa"/>
          </w:tcPr>
          <w:p w:rsidR="004B76AC" w:rsidRPr="004B76AC" w:rsidRDefault="00237E87">
            <w:pPr>
              <w:rPr>
                <w:rFonts w:ascii="Arial" w:hAnsi="Arial" w:cs="Arial"/>
                <w:sz w:val="18"/>
              </w:rPr>
            </w:pPr>
            <w:r>
              <w:rPr>
                <w:rFonts w:ascii="Arial" w:hAnsi="Arial" w:cs="Arial"/>
                <w:sz w:val="18"/>
              </w:rPr>
              <w:t>Public Footpath alongside Searchlight field</w:t>
            </w:r>
          </w:p>
        </w:tc>
        <w:tc>
          <w:tcPr>
            <w:tcW w:w="993" w:type="dxa"/>
          </w:tcPr>
          <w:p w:rsidR="004B76AC" w:rsidRPr="004B76AC" w:rsidRDefault="004A7146">
            <w:pPr>
              <w:rPr>
                <w:rFonts w:ascii="Arial" w:hAnsi="Arial" w:cs="Arial"/>
                <w:sz w:val="18"/>
              </w:rPr>
            </w:pPr>
            <w:r>
              <w:rPr>
                <w:rFonts w:ascii="Arial" w:hAnsi="Arial" w:cs="Arial"/>
                <w:sz w:val="18"/>
              </w:rPr>
              <w:t>Sum</w:t>
            </w:r>
          </w:p>
        </w:tc>
        <w:tc>
          <w:tcPr>
            <w:tcW w:w="1337" w:type="dxa"/>
          </w:tcPr>
          <w:p w:rsidR="004B76AC" w:rsidRPr="004B76AC" w:rsidRDefault="004B76AC">
            <w:pPr>
              <w:rPr>
                <w:rFonts w:ascii="Arial" w:hAnsi="Arial" w:cs="Arial"/>
                <w:sz w:val="18"/>
              </w:rPr>
            </w:pPr>
          </w:p>
        </w:tc>
      </w:tr>
      <w:tr w:rsidR="00237E87" w:rsidTr="009139E2">
        <w:tc>
          <w:tcPr>
            <w:tcW w:w="817" w:type="dxa"/>
          </w:tcPr>
          <w:p w:rsidR="00237E87" w:rsidRPr="004B76AC" w:rsidRDefault="00237E87">
            <w:pPr>
              <w:rPr>
                <w:rFonts w:ascii="Arial" w:hAnsi="Arial" w:cs="Arial"/>
                <w:sz w:val="18"/>
              </w:rPr>
            </w:pPr>
            <w:r>
              <w:rPr>
                <w:rFonts w:ascii="Arial" w:hAnsi="Arial" w:cs="Arial"/>
                <w:sz w:val="18"/>
              </w:rPr>
              <w:t>B2.3</w:t>
            </w:r>
          </w:p>
        </w:tc>
        <w:tc>
          <w:tcPr>
            <w:tcW w:w="6095" w:type="dxa"/>
          </w:tcPr>
          <w:p w:rsidR="00237E87" w:rsidRPr="0064758F" w:rsidRDefault="00237E87">
            <w:pPr>
              <w:rPr>
                <w:rFonts w:ascii="Arial" w:hAnsi="Arial" w:cs="Arial"/>
                <w:sz w:val="18"/>
              </w:rPr>
            </w:pPr>
            <w:r w:rsidRPr="0064758F">
              <w:rPr>
                <w:rFonts w:ascii="Arial" w:hAnsi="Arial" w:cs="Arial"/>
                <w:sz w:val="18"/>
              </w:rPr>
              <w:t>Public Footpath from Holly Farm Road by Woodland Walk</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E48AF" w:rsidTr="009139E2">
        <w:tc>
          <w:tcPr>
            <w:tcW w:w="817" w:type="dxa"/>
          </w:tcPr>
          <w:p w:rsidR="002E48AF" w:rsidRDefault="002E48AF">
            <w:pPr>
              <w:rPr>
                <w:rFonts w:ascii="Arial" w:hAnsi="Arial" w:cs="Arial"/>
                <w:sz w:val="18"/>
              </w:rPr>
            </w:pPr>
            <w:r>
              <w:rPr>
                <w:rFonts w:ascii="Arial" w:hAnsi="Arial" w:cs="Arial"/>
                <w:sz w:val="18"/>
              </w:rPr>
              <w:t>B2.4</w:t>
            </w:r>
          </w:p>
        </w:tc>
        <w:tc>
          <w:tcPr>
            <w:tcW w:w="6095" w:type="dxa"/>
          </w:tcPr>
          <w:p w:rsidR="002E48AF" w:rsidRPr="0064758F" w:rsidRDefault="002E48AF">
            <w:pPr>
              <w:rPr>
                <w:rFonts w:ascii="Arial" w:hAnsi="Arial" w:cs="Arial"/>
                <w:sz w:val="18"/>
              </w:rPr>
            </w:pPr>
            <w:r>
              <w:rPr>
                <w:rFonts w:ascii="Arial" w:hAnsi="Arial" w:cs="Arial"/>
                <w:sz w:val="18"/>
              </w:rPr>
              <w:t>Strimming of permissive path 3 times per year</w:t>
            </w:r>
          </w:p>
        </w:tc>
        <w:tc>
          <w:tcPr>
            <w:tcW w:w="993" w:type="dxa"/>
          </w:tcPr>
          <w:p w:rsidR="002E48AF" w:rsidRDefault="002E48AF">
            <w:pPr>
              <w:rPr>
                <w:rFonts w:ascii="Arial" w:hAnsi="Arial" w:cs="Arial"/>
                <w:sz w:val="18"/>
              </w:rPr>
            </w:pPr>
            <w:r>
              <w:rPr>
                <w:rFonts w:ascii="Arial" w:hAnsi="Arial" w:cs="Arial"/>
                <w:sz w:val="18"/>
              </w:rPr>
              <w:t>Sum</w:t>
            </w:r>
          </w:p>
        </w:tc>
        <w:tc>
          <w:tcPr>
            <w:tcW w:w="1337" w:type="dxa"/>
          </w:tcPr>
          <w:p w:rsidR="002E48AF" w:rsidRPr="004B76AC" w:rsidRDefault="002E48AF">
            <w:pPr>
              <w:rPr>
                <w:rFonts w:ascii="Arial" w:hAnsi="Arial" w:cs="Arial"/>
                <w:sz w:val="18"/>
              </w:rPr>
            </w:pPr>
          </w:p>
        </w:tc>
      </w:tr>
      <w:tr w:rsidR="00237E87" w:rsidTr="009139E2">
        <w:tc>
          <w:tcPr>
            <w:tcW w:w="817" w:type="dxa"/>
          </w:tcPr>
          <w:p w:rsidR="00237E87" w:rsidRPr="00237E87" w:rsidRDefault="00237E87">
            <w:pPr>
              <w:rPr>
                <w:rFonts w:ascii="Arial" w:hAnsi="Arial" w:cs="Arial"/>
                <w:b/>
                <w:sz w:val="18"/>
              </w:rPr>
            </w:pPr>
            <w:r w:rsidRPr="00237E87">
              <w:rPr>
                <w:rFonts w:ascii="Arial" w:hAnsi="Arial" w:cs="Arial"/>
                <w:b/>
                <w:sz w:val="18"/>
              </w:rPr>
              <w:t>B3</w:t>
            </w:r>
          </w:p>
        </w:tc>
        <w:tc>
          <w:tcPr>
            <w:tcW w:w="6095" w:type="dxa"/>
          </w:tcPr>
          <w:p w:rsidR="00237E87" w:rsidRPr="0064758F" w:rsidRDefault="00237E87">
            <w:pPr>
              <w:rPr>
                <w:rFonts w:ascii="Arial" w:hAnsi="Arial" w:cs="Arial"/>
                <w:b/>
                <w:sz w:val="18"/>
              </w:rPr>
            </w:pPr>
            <w:r w:rsidRPr="0064758F">
              <w:rPr>
                <w:rFonts w:ascii="Arial" w:hAnsi="Arial" w:cs="Arial"/>
                <w:b/>
                <w:sz w:val="18"/>
              </w:rPr>
              <w:t>Searchlight Field</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237E87">
            <w:pPr>
              <w:rPr>
                <w:rFonts w:ascii="Arial" w:hAnsi="Arial" w:cs="Arial"/>
                <w:sz w:val="18"/>
              </w:rPr>
            </w:pPr>
            <w:r>
              <w:rPr>
                <w:rFonts w:ascii="Arial" w:hAnsi="Arial" w:cs="Arial"/>
                <w:sz w:val="18"/>
              </w:rPr>
              <w:t>B3.1</w:t>
            </w:r>
          </w:p>
        </w:tc>
        <w:tc>
          <w:tcPr>
            <w:tcW w:w="6095" w:type="dxa"/>
          </w:tcPr>
          <w:p w:rsidR="00237E87" w:rsidRPr="0064758F" w:rsidRDefault="00237E87">
            <w:pPr>
              <w:rPr>
                <w:rFonts w:ascii="Arial" w:hAnsi="Arial" w:cs="Arial"/>
                <w:sz w:val="18"/>
              </w:rPr>
            </w:pPr>
            <w:r w:rsidRPr="0064758F">
              <w:rPr>
                <w:rFonts w:ascii="Arial" w:hAnsi="Arial" w:cs="Arial"/>
                <w:sz w:val="18"/>
              </w:rPr>
              <w:t>Grass cutting of Searchlight Field fenced play area</w:t>
            </w:r>
            <w:r w:rsidR="006A3EDB" w:rsidRPr="0064758F">
              <w:rPr>
                <w:rFonts w:ascii="Arial" w:hAnsi="Arial" w:cs="Arial"/>
                <w:sz w:val="18"/>
              </w:rPr>
              <w:t xml:space="preserve"> 15 times between March and October, inclusive.</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237E87">
            <w:pPr>
              <w:rPr>
                <w:rFonts w:ascii="Arial" w:hAnsi="Arial" w:cs="Arial"/>
                <w:sz w:val="18"/>
              </w:rPr>
            </w:pPr>
            <w:r>
              <w:rPr>
                <w:rFonts w:ascii="Arial" w:hAnsi="Arial" w:cs="Arial"/>
                <w:sz w:val="18"/>
              </w:rPr>
              <w:t>B3.2</w:t>
            </w:r>
          </w:p>
        </w:tc>
        <w:tc>
          <w:tcPr>
            <w:tcW w:w="6095" w:type="dxa"/>
          </w:tcPr>
          <w:p w:rsidR="00237E87" w:rsidRPr="0064758F" w:rsidRDefault="00237E87">
            <w:pPr>
              <w:rPr>
                <w:rFonts w:ascii="Arial" w:hAnsi="Arial" w:cs="Arial"/>
                <w:sz w:val="18"/>
              </w:rPr>
            </w:pPr>
            <w:r w:rsidRPr="0064758F">
              <w:rPr>
                <w:rFonts w:ascii="Arial" w:hAnsi="Arial" w:cs="Arial"/>
                <w:sz w:val="18"/>
              </w:rPr>
              <w:t>Grass cutting of Searchlight Field</w:t>
            </w:r>
          </w:p>
          <w:p w:rsidR="00237E87" w:rsidRPr="0064758F" w:rsidRDefault="006A3EDB">
            <w:pPr>
              <w:rPr>
                <w:rFonts w:ascii="Arial" w:hAnsi="Arial" w:cs="Arial"/>
                <w:sz w:val="18"/>
              </w:rPr>
            </w:pPr>
            <w:r w:rsidRPr="0064758F">
              <w:rPr>
                <w:rFonts w:ascii="Arial" w:hAnsi="Arial" w:cs="Arial"/>
                <w:b/>
                <w:sz w:val="18"/>
              </w:rPr>
              <w:t>15 amenity cuts</w:t>
            </w:r>
            <w:r w:rsidRPr="0064758F">
              <w:rPr>
                <w:rFonts w:ascii="Arial" w:hAnsi="Arial" w:cs="Arial"/>
                <w:sz w:val="18"/>
              </w:rPr>
              <w:t xml:space="preserve">. </w:t>
            </w:r>
            <w:r w:rsidR="00237E87" w:rsidRPr="0064758F">
              <w:rPr>
                <w:rFonts w:ascii="Arial" w:hAnsi="Arial" w:cs="Arial"/>
                <w:sz w:val="18"/>
              </w:rPr>
              <w:t xml:space="preserve">Cutting should take place at approximately </w:t>
            </w:r>
            <w:r w:rsidR="0064758F" w:rsidRPr="0064758F">
              <w:rPr>
                <w:rFonts w:ascii="Arial" w:hAnsi="Arial" w:cs="Arial"/>
                <w:sz w:val="18"/>
              </w:rPr>
              <w:t xml:space="preserve">2 to </w:t>
            </w:r>
            <w:r w:rsidR="00237E87" w:rsidRPr="0064758F">
              <w:rPr>
                <w:rFonts w:ascii="Arial" w:hAnsi="Arial" w:cs="Arial"/>
                <w:sz w:val="18"/>
              </w:rPr>
              <w:t>2</w:t>
            </w:r>
            <w:r w:rsidRPr="0064758F">
              <w:rPr>
                <w:rFonts w:ascii="Arial" w:hAnsi="Arial" w:cs="Arial"/>
                <w:sz w:val="18"/>
              </w:rPr>
              <w:t xml:space="preserve"> ½-</w:t>
            </w:r>
            <w:r w:rsidR="00237E87" w:rsidRPr="0064758F">
              <w:rPr>
                <w:rFonts w:ascii="Arial" w:hAnsi="Arial" w:cs="Arial"/>
                <w:sz w:val="18"/>
              </w:rPr>
              <w:t xml:space="preserve">weekly intervals during the growing season (March to October inclusive).  The resultant sward height should not exceed </w:t>
            </w:r>
            <w:r w:rsidRPr="0064758F">
              <w:rPr>
                <w:rFonts w:ascii="Arial" w:hAnsi="Arial" w:cs="Arial"/>
                <w:sz w:val="18"/>
              </w:rPr>
              <w:t>30</w:t>
            </w:r>
            <w:r w:rsidR="00237E87" w:rsidRPr="0064758F">
              <w:rPr>
                <w:rFonts w:ascii="Arial" w:hAnsi="Arial" w:cs="Arial"/>
                <w:sz w:val="18"/>
              </w:rPr>
              <w:t>mm after 4</w:t>
            </w:r>
            <w:r w:rsidRPr="0064758F">
              <w:rPr>
                <w:rFonts w:ascii="Arial" w:hAnsi="Arial" w:cs="Arial"/>
                <w:sz w:val="18"/>
              </w:rPr>
              <w:t>8</w:t>
            </w:r>
            <w:r w:rsidR="00237E87" w:rsidRPr="0064758F">
              <w:rPr>
                <w:rFonts w:ascii="Arial" w:hAnsi="Arial" w:cs="Arial"/>
                <w:sz w:val="18"/>
              </w:rPr>
              <w:t xml:space="preserve"> hours.</w:t>
            </w:r>
          </w:p>
          <w:p w:rsidR="00237E87" w:rsidRPr="0064758F" w:rsidRDefault="00237E87">
            <w:pPr>
              <w:rPr>
                <w:rFonts w:ascii="Arial" w:hAnsi="Arial" w:cs="Arial"/>
                <w:sz w:val="18"/>
              </w:rPr>
            </w:pPr>
            <w:proofErr w:type="spellStart"/>
            <w:r w:rsidRPr="0064758F">
              <w:rPr>
                <w:rFonts w:ascii="Arial" w:hAnsi="Arial" w:cs="Arial"/>
                <w:sz w:val="18"/>
              </w:rPr>
              <w:t>Arisings</w:t>
            </w:r>
            <w:proofErr w:type="spellEnd"/>
            <w:r w:rsidRPr="0064758F">
              <w:rPr>
                <w:rFonts w:ascii="Arial" w:hAnsi="Arial" w:cs="Arial"/>
                <w:sz w:val="18"/>
              </w:rPr>
              <w:t xml:space="preserve"> would ideally be removed for composting, and if this is the case please indicate this, and any additional cost associated with this, in your tender submission, but otherwise should be finely chopped and left in situ.</w:t>
            </w:r>
          </w:p>
        </w:tc>
        <w:tc>
          <w:tcPr>
            <w:tcW w:w="993" w:type="dxa"/>
          </w:tcPr>
          <w:p w:rsidR="00237E87" w:rsidRPr="004B76AC" w:rsidRDefault="004A7146">
            <w:pPr>
              <w:rPr>
                <w:rFonts w:ascii="Arial" w:hAnsi="Arial" w:cs="Arial"/>
                <w:sz w:val="18"/>
              </w:rPr>
            </w:pPr>
            <w:r>
              <w:rPr>
                <w:rFonts w:ascii="Arial" w:hAnsi="Arial" w:cs="Arial"/>
                <w:sz w:val="18"/>
              </w:rPr>
              <w:t>Sum</w:t>
            </w: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6A3EDB">
            <w:pPr>
              <w:rPr>
                <w:rFonts w:ascii="Arial" w:hAnsi="Arial" w:cs="Arial"/>
                <w:sz w:val="18"/>
              </w:rPr>
            </w:pPr>
            <w:r>
              <w:rPr>
                <w:rFonts w:ascii="Arial" w:hAnsi="Arial" w:cs="Arial"/>
                <w:sz w:val="18"/>
              </w:rPr>
              <w:t>B3.3</w:t>
            </w:r>
          </w:p>
        </w:tc>
        <w:tc>
          <w:tcPr>
            <w:tcW w:w="6095" w:type="dxa"/>
          </w:tcPr>
          <w:p w:rsidR="00237E87" w:rsidRPr="004B76AC" w:rsidRDefault="004A06C1">
            <w:pPr>
              <w:rPr>
                <w:rFonts w:ascii="Arial" w:hAnsi="Arial" w:cs="Arial"/>
                <w:sz w:val="18"/>
              </w:rPr>
            </w:pPr>
            <w:r>
              <w:rPr>
                <w:rFonts w:ascii="Arial" w:hAnsi="Arial" w:cs="Arial"/>
                <w:sz w:val="18"/>
              </w:rPr>
              <w:t>Additional price for ad hoc cutting of the Searchlight Field</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237E87" w:rsidTr="009139E2">
        <w:tc>
          <w:tcPr>
            <w:tcW w:w="817" w:type="dxa"/>
          </w:tcPr>
          <w:p w:rsidR="00237E87" w:rsidRPr="004B76AC" w:rsidRDefault="006A3EDB">
            <w:pPr>
              <w:rPr>
                <w:rFonts w:ascii="Arial" w:hAnsi="Arial" w:cs="Arial"/>
                <w:sz w:val="18"/>
              </w:rPr>
            </w:pPr>
            <w:r>
              <w:rPr>
                <w:rFonts w:ascii="Arial" w:hAnsi="Arial" w:cs="Arial"/>
                <w:sz w:val="18"/>
              </w:rPr>
              <w:t>B3.4</w:t>
            </w:r>
          </w:p>
        </w:tc>
        <w:tc>
          <w:tcPr>
            <w:tcW w:w="6095" w:type="dxa"/>
          </w:tcPr>
          <w:p w:rsidR="00237E87" w:rsidRPr="004B76AC" w:rsidRDefault="006A3EDB">
            <w:pPr>
              <w:rPr>
                <w:rFonts w:ascii="Arial" w:hAnsi="Arial" w:cs="Arial"/>
                <w:sz w:val="18"/>
              </w:rPr>
            </w:pPr>
            <w:r>
              <w:rPr>
                <w:rFonts w:ascii="Arial" w:hAnsi="Arial" w:cs="Arial"/>
                <w:sz w:val="18"/>
              </w:rPr>
              <w:t>Weed killing around posts and equipment when required.  To be reviewed after 1 year.</w:t>
            </w:r>
          </w:p>
        </w:tc>
        <w:tc>
          <w:tcPr>
            <w:tcW w:w="993" w:type="dxa"/>
          </w:tcPr>
          <w:p w:rsidR="00237E87" w:rsidRPr="004B76AC" w:rsidRDefault="00237E87">
            <w:pPr>
              <w:rPr>
                <w:rFonts w:ascii="Arial" w:hAnsi="Arial" w:cs="Arial"/>
                <w:sz w:val="18"/>
              </w:rPr>
            </w:pPr>
          </w:p>
        </w:tc>
        <w:tc>
          <w:tcPr>
            <w:tcW w:w="1337" w:type="dxa"/>
          </w:tcPr>
          <w:p w:rsidR="00237E87" w:rsidRPr="004B76AC" w:rsidRDefault="00237E87">
            <w:pPr>
              <w:rPr>
                <w:rFonts w:ascii="Arial" w:hAnsi="Arial" w:cs="Arial"/>
                <w:sz w:val="18"/>
              </w:rPr>
            </w:pPr>
          </w:p>
        </w:tc>
      </w:tr>
      <w:tr w:rsidR="00413473" w:rsidTr="00413473">
        <w:tc>
          <w:tcPr>
            <w:tcW w:w="9242" w:type="dxa"/>
            <w:gridSpan w:val="4"/>
            <w:shd w:val="clear" w:color="auto" w:fill="BFBFBF" w:themeFill="background1" w:themeFillShade="BF"/>
          </w:tcPr>
          <w:p w:rsidR="00413473" w:rsidRPr="00413473" w:rsidRDefault="00413473">
            <w:pPr>
              <w:rPr>
                <w:rFonts w:ascii="Arial" w:hAnsi="Arial" w:cs="Arial"/>
                <w:b/>
                <w:sz w:val="18"/>
              </w:rPr>
            </w:pPr>
            <w:r w:rsidRPr="00413473">
              <w:rPr>
                <w:rFonts w:ascii="Arial" w:hAnsi="Arial" w:cs="Arial"/>
                <w:b/>
                <w:sz w:val="18"/>
              </w:rPr>
              <w:t>Notes:</w:t>
            </w:r>
          </w:p>
        </w:tc>
      </w:tr>
      <w:tr w:rsidR="00413473" w:rsidTr="005379E6">
        <w:tc>
          <w:tcPr>
            <w:tcW w:w="9242" w:type="dxa"/>
            <w:gridSpan w:val="4"/>
          </w:tcPr>
          <w:p w:rsidR="00413473" w:rsidRDefault="00413473">
            <w:pPr>
              <w:rPr>
                <w:rFonts w:ascii="Arial" w:hAnsi="Arial" w:cs="Arial"/>
                <w:sz w:val="18"/>
              </w:rPr>
            </w:pPr>
            <w:r>
              <w:rPr>
                <w:rFonts w:ascii="Arial" w:hAnsi="Arial" w:cs="Arial"/>
                <w:sz w:val="18"/>
              </w:rPr>
              <w:t>1.  Tenderers are invited to price for any or all of the above lots</w:t>
            </w:r>
          </w:p>
          <w:p w:rsidR="00413473" w:rsidRDefault="00413473">
            <w:pPr>
              <w:rPr>
                <w:rFonts w:ascii="Arial" w:hAnsi="Arial" w:cs="Arial"/>
                <w:sz w:val="18"/>
              </w:rPr>
            </w:pPr>
            <w:r>
              <w:rPr>
                <w:rFonts w:ascii="Arial" w:hAnsi="Arial" w:cs="Arial"/>
                <w:sz w:val="18"/>
              </w:rPr>
              <w:t>2.  Please show prices for each item separately</w:t>
            </w:r>
          </w:p>
          <w:p w:rsidR="00413473" w:rsidRDefault="00413473">
            <w:pPr>
              <w:rPr>
                <w:rFonts w:ascii="Arial" w:hAnsi="Arial" w:cs="Arial"/>
                <w:sz w:val="18"/>
              </w:rPr>
            </w:pPr>
            <w:r>
              <w:rPr>
                <w:rFonts w:ascii="Arial" w:hAnsi="Arial" w:cs="Arial"/>
                <w:sz w:val="18"/>
              </w:rPr>
              <w:t>3.  Tenders will be awarded on the basis of 50% price and 50% quality</w:t>
            </w:r>
          </w:p>
          <w:p w:rsidR="00413473" w:rsidRDefault="00413473">
            <w:pPr>
              <w:rPr>
                <w:rFonts w:ascii="Arial" w:hAnsi="Arial" w:cs="Arial"/>
                <w:sz w:val="18"/>
              </w:rPr>
            </w:pPr>
            <w:r>
              <w:rPr>
                <w:rFonts w:ascii="Arial" w:hAnsi="Arial" w:cs="Arial"/>
                <w:sz w:val="18"/>
              </w:rPr>
              <w:t>4.  Tenderers should prove relevant experience and a minimum of 2 references</w:t>
            </w:r>
          </w:p>
          <w:p w:rsidR="00413473" w:rsidRDefault="00413473">
            <w:pPr>
              <w:rPr>
                <w:rFonts w:ascii="Arial" w:hAnsi="Arial" w:cs="Arial"/>
                <w:sz w:val="18"/>
              </w:rPr>
            </w:pPr>
            <w:r>
              <w:rPr>
                <w:rFonts w:ascii="Arial" w:hAnsi="Arial" w:cs="Arial"/>
                <w:sz w:val="18"/>
              </w:rPr>
              <w:t>5.  We require successful tenders to hold an appropriate level of public liability insurance and employers insurance (if applicable)</w:t>
            </w:r>
          </w:p>
          <w:p w:rsidR="00413473" w:rsidRDefault="00413473">
            <w:pPr>
              <w:rPr>
                <w:rFonts w:ascii="Arial" w:hAnsi="Arial" w:cs="Arial"/>
                <w:sz w:val="18"/>
              </w:rPr>
            </w:pPr>
            <w:r>
              <w:rPr>
                <w:rFonts w:ascii="Arial" w:hAnsi="Arial" w:cs="Arial"/>
                <w:sz w:val="18"/>
              </w:rPr>
              <w:t>6.  Tenderers would be expected to supply and be responsible for all upkeep and maintenance of any equipment used.</w:t>
            </w:r>
          </w:p>
          <w:p w:rsidR="0064758F" w:rsidRPr="0064758F" w:rsidRDefault="0064758F" w:rsidP="0064758F">
            <w:pPr>
              <w:rPr>
                <w:rFonts w:ascii="Arial" w:hAnsi="Arial" w:cs="Arial"/>
                <w:b/>
                <w:sz w:val="18"/>
              </w:rPr>
            </w:pPr>
            <w:r w:rsidRPr="0064758F">
              <w:rPr>
                <w:rFonts w:ascii="Arial" w:hAnsi="Arial" w:cs="Arial"/>
                <w:b/>
                <w:sz w:val="18"/>
              </w:rPr>
              <w:t xml:space="preserve">The successful tenderer would be expected to sign </w:t>
            </w:r>
            <w:r>
              <w:rPr>
                <w:rFonts w:ascii="Arial" w:hAnsi="Arial" w:cs="Arial"/>
                <w:b/>
                <w:sz w:val="18"/>
              </w:rPr>
              <w:t>and date</w:t>
            </w:r>
            <w:r w:rsidRPr="0064758F">
              <w:rPr>
                <w:rFonts w:ascii="Arial" w:hAnsi="Arial" w:cs="Arial"/>
                <w:b/>
                <w:sz w:val="18"/>
              </w:rPr>
              <w:t xml:space="preserve"> a sheet, </w:t>
            </w:r>
            <w:r>
              <w:rPr>
                <w:rFonts w:ascii="Arial" w:hAnsi="Arial" w:cs="Arial"/>
                <w:b/>
                <w:sz w:val="18"/>
              </w:rPr>
              <w:t xml:space="preserve">similar to this, which will be </w:t>
            </w:r>
            <w:r w:rsidRPr="0064758F">
              <w:rPr>
                <w:rFonts w:ascii="Arial" w:hAnsi="Arial" w:cs="Arial"/>
                <w:b/>
                <w:sz w:val="18"/>
              </w:rPr>
              <w:t xml:space="preserve">held at the church, </w:t>
            </w:r>
            <w:r>
              <w:rPr>
                <w:rFonts w:ascii="Arial" w:hAnsi="Arial" w:cs="Arial"/>
                <w:b/>
                <w:sz w:val="18"/>
              </w:rPr>
              <w:t xml:space="preserve">on each cutting occasion when the work to all areas </w:t>
            </w:r>
            <w:r w:rsidRPr="0064758F">
              <w:rPr>
                <w:rFonts w:ascii="Arial" w:hAnsi="Arial" w:cs="Arial"/>
                <w:b/>
                <w:sz w:val="18"/>
              </w:rPr>
              <w:t>is complete</w:t>
            </w:r>
            <w:r>
              <w:rPr>
                <w:rFonts w:ascii="Arial" w:hAnsi="Arial" w:cs="Arial"/>
                <w:b/>
                <w:sz w:val="18"/>
              </w:rPr>
              <w:t>.  Payment may be withheld if this is not done.</w:t>
            </w:r>
          </w:p>
        </w:tc>
      </w:tr>
    </w:tbl>
    <w:p w:rsidR="004B76AC" w:rsidRDefault="004B76AC"/>
    <w:sectPr w:rsidR="004B76AC" w:rsidSect="00E20F23">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6AC"/>
    <w:rsid w:val="00046AB2"/>
    <w:rsid w:val="000E13EC"/>
    <w:rsid w:val="00114AD7"/>
    <w:rsid w:val="001410EF"/>
    <w:rsid w:val="0017734E"/>
    <w:rsid w:val="00237E87"/>
    <w:rsid w:val="002E48AF"/>
    <w:rsid w:val="002E49A2"/>
    <w:rsid w:val="00412414"/>
    <w:rsid w:val="00413473"/>
    <w:rsid w:val="004A06C1"/>
    <w:rsid w:val="004A7146"/>
    <w:rsid w:val="004B43C5"/>
    <w:rsid w:val="004B76AC"/>
    <w:rsid w:val="0064758F"/>
    <w:rsid w:val="006A3EDB"/>
    <w:rsid w:val="006C74E9"/>
    <w:rsid w:val="00724ABD"/>
    <w:rsid w:val="007609BC"/>
    <w:rsid w:val="009139E2"/>
    <w:rsid w:val="00931361"/>
    <w:rsid w:val="00A22CAF"/>
    <w:rsid w:val="00A95C8C"/>
    <w:rsid w:val="00AA5E50"/>
    <w:rsid w:val="00BD2514"/>
    <w:rsid w:val="00C254D1"/>
    <w:rsid w:val="00CB3418"/>
    <w:rsid w:val="00D44F3C"/>
    <w:rsid w:val="00D555A8"/>
    <w:rsid w:val="00E20F23"/>
    <w:rsid w:val="00EB75E1"/>
    <w:rsid w:val="00ED2E32"/>
    <w:rsid w:val="00F52F5F"/>
    <w:rsid w:val="00FB6A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4</cp:revision>
  <dcterms:created xsi:type="dcterms:W3CDTF">2020-12-02T10:30:00Z</dcterms:created>
  <dcterms:modified xsi:type="dcterms:W3CDTF">2020-12-07T20:38:00Z</dcterms:modified>
</cp:coreProperties>
</file>